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7"/>
        <w:gridCol w:w="478"/>
        <w:gridCol w:w="83"/>
        <w:gridCol w:w="62"/>
        <w:gridCol w:w="85"/>
        <w:gridCol w:w="375"/>
        <w:gridCol w:w="185"/>
        <w:gridCol w:w="564"/>
        <w:gridCol w:w="268"/>
        <w:gridCol w:w="308"/>
        <w:gridCol w:w="141"/>
        <w:gridCol w:w="290"/>
        <w:gridCol w:w="214"/>
        <w:gridCol w:w="165"/>
        <w:gridCol w:w="439"/>
        <w:gridCol w:w="27"/>
        <w:gridCol w:w="281"/>
        <w:gridCol w:w="147"/>
        <w:gridCol w:w="140"/>
        <w:gridCol w:w="295"/>
        <w:gridCol w:w="80"/>
        <w:gridCol w:w="192"/>
        <w:gridCol w:w="83"/>
        <w:gridCol w:w="361"/>
        <w:gridCol w:w="187"/>
        <w:gridCol w:w="569"/>
        <w:gridCol w:w="85"/>
        <w:gridCol w:w="402"/>
        <w:gridCol w:w="165"/>
        <w:gridCol w:w="694"/>
      </w:tblGrid>
      <w:tr w:rsidR="00391C1D" w:rsidRPr="00513567" w14:paraId="733CFACE" w14:textId="77777777" w:rsidTr="00C46C4E">
        <w:trPr>
          <w:trHeight w:val="1611"/>
        </w:trPr>
        <w:tc>
          <w:tcPr>
            <w:tcW w:w="3445" w:type="pct"/>
            <w:gridSpan w:val="20"/>
          </w:tcPr>
          <w:p w14:paraId="6E2E40C4" w14:textId="77777777" w:rsidR="00163F92" w:rsidRPr="00D75B75" w:rsidRDefault="00163F92" w:rsidP="004343BE">
            <w:pPr>
              <w:spacing w:before="120" w:line="240" w:lineRule="auto"/>
              <w:ind w:left="22"/>
              <w:rPr>
                <w:rFonts w:ascii="Times New Roman" w:hAnsi="Times New Roman"/>
                <w:color w:val="000000"/>
              </w:rPr>
            </w:pPr>
            <w:bookmarkStart w:id="0" w:name="t1"/>
            <w:r w:rsidRPr="00D75B75">
              <w:rPr>
                <w:rFonts w:ascii="Times New Roman" w:hAnsi="Times New Roman"/>
                <w:b/>
                <w:color w:val="000000"/>
              </w:rPr>
              <w:t>Nazwa projektu</w:t>
            </w:r>
          </w:p>
          <w:p w14:paraId="7F777F42" w14:textId="2DA56181" w:rsidR="00163F92" w:rsidRPr="00D75B75" w:rsidRDefault="00163F92" w:rsidP="004343BE">
            <w:pPr>
              <w:spacing w:line="240" w:lineRule="auto"/>
              <w:ind w:left="23"/>
              <w:jc w:val="both"/>
              <w:rPr>
                <w:rFonts w:ascii="Times New Roman" w:hAnsi="Times New Roman"/>
                <w:color w:val="000000"/>
              </w:rPr>
            </w:pPr>
            <w:r w:rsidRPr="00D75B75">
              <w:rPr>
                <w:rFonts w:ascii="Times New Roman" w:hAnsi="Times New Roman"/>
                <w:color w:val="000000"/>
              </w:rPr>
              <w:t xml:space="preserve">Projekt </w:t>
            </w:r>
            <w:r w:rsidR="00F434A6" w:rsidRPr="00D75B75">
              <w:rPr>
                <w:rFonts w:ascii="Times New Roman" w:hAnsi="Times New Roman"/>
                <w:color w:val="000000"/>
              </w:rPr>
              <w:t xml:space="preserve">ustawy </w:t>
            </w:r>
            <w:r w:rsidR="00B9584D" w:rsidRPr="00D75B75">
              <w:rPr>
                <w:rFonts w:ascii="Times New Roman" w:hAnsi="Times New Roman"/>
                <w:color w:val="000000"/>
              </w:rPr>
              <w:t>o zmianie ustawy o Krajowym Rejestrze Karnym</w:t>
            </w:r>
            <w:r w:rsidR="00BC3183" w:rsidRPr="00D75B75">
              <w:rPr>
                <w:rFonts w:ascii="Times New Roman" w:hAnsi="Times New Roman"/>
                <w:color w:val="000000"/>
              </w:rPr>
              <w:t xml:space="preserve"> oraz niektórych innych ustaw</w:t>
            </w:r>
          </w:p>
          <w:p w14:paraId="265A0216" w14:textId="77777777" w:rsidR="00163F92" w:rsidRPr="00D75B75" w:rsidRDefault="00163F92" w:rsidP="004343BE">
            <w:pPr>
              <w:spacing w:before="120" w:line="240" w:lineRule="auto"/>
              <w:ind w:left="22"/>
              <w:rPr>
                <w:rFonts w:ascii="Times New Roman" w:hAnsi="Times New Roman"/>
                <w:b/>
                <w:color w:val="000000"/>
              </w:rPr>
            </w:pPr>
            <w:r w:rsidRPr="00D75B75">
              <w:rPr>
                <w:rFonts w:ascii="Times New Roman" w:hAnsi="Times New Roman"/>
                <w:b/>
                <w:color w:val="000000"/>
              </w:rPr>
              <w:t>Ministerstwo wiodące i ministerstwa współpracujące</w:t>
            </w:r>
          </w:p>
          <w:bookmarkEnd w:id="0"/>
          <w:p w14:paraId="660ECA40" w14:textId="2D6FFC04" w:rsidR="00163F92" w:rsidRPr="00D75B75" w:rsidRDefault="00163F92" w:rsidP="004343BE">
            <w:pPr>
              <w:spacing w:line="240" w:lineRule="auto"/>
              <w:ind w:left="22"/>
              <w:rPr>
                <w:rFonts w:ascii="Times New Roman" w:hAnsi="Times New Roman"/>
                <w:color w:val="000000"/>
              </w:rPr>
            </w:pPr>
            <w:r w:rsidRPr="00D75B75">
              <w:rPr>
                <w:rFonts w:ascii="Times New Roman" w:hAnsi="Times New Roman"/>
                <w:color w:val="000000"/>
              </w:rPr>
              <w:t>Ministerstwo Sprawiedliwości</w:t>
            </w:r>
          </w:p>
          <w:p w14:paraId="6071E54C" w14:textId="77777777" w:rsidR="00163F92" w:rsidRPr="00D75B75" w:rsidRDefault="00163F92" w:rsidP="004343BE">
            <w:pPr>
              <w:spacing w:line="240" w:lineRule="auto"/>
              <w:ind w:left="22"/>
              <w:rPr>
                <w:rFonts w:ascii="Times New Roman" w:hAnsi="Times New Roman"/>
                <w:b/>
              </w:rPr>
            </w:pPr>
          </w:p>
          <w:p w14:paraId="0C766B9B" w14:textId="77777777" w:rsidR="00163F92" w:rsidRDefault="00163F92" w:rsidP="004343BE">
            <w:pPr>
              <w:spacing w:line="240" w:lineRule="auto"/>
              <w:ind w:left="22"/>
              <w:rPr>
                <w:rFonts w:ascii="Times New Roman" w:hAnsi="Times New Roman"/>
                <w:b/>
              </w:rPr>
            </w:pPr>
            <w:r w:rsidRPr="00D75B75">
              <w:rPr>
                <w:rFonts w:ascii="Times New Roman" w:hAnsi="Times New Roman"/>
                <w:b/>
              </w:rPr>
              <w:t xml:space="preserve">Osoba odpowiedzialna za projekt w randze Ministra, Sekretarza Stanu lub Podsekretarza Stanu </w:t>
            </w:r>
          </w:p>
          <w:p w14:paraId="5431007D" w14:textId="19E03874" w:rsidR="00D75B75" w:rsidRPr="00D75B75" w:rsidRDefault="00D75B75" w:rsidP="004343BE">
            <w:pPr>
              <w:spacing w:line="240" w:lineRule="auto"/>
              <w:ind w:left="22"/>
              <w:rPr>
                <w:rFonts w:ascii="Times New Roman" w:hAnsi="Times New Roman"/>
                <w:bCs/>
                <w:u w:val="single"/>
              </w:rPr>
            </w:pPr>
            <w:r w:rsidRPr="00D75B75">
              <w:rPr>
                <w:rFonts w:ascii="Times New Roman" w:hAnsi="Times New Roman"/>
                <w:bCs/>
                <w:u w:val="single"/>
              </w:rPr>
              <w:t>Pod względem legislacyjnym</w:t>
            </w:r>
            <w:r>
              <w:rPr>
                <w:rFonts w:ascii="Times New Roman" w:hAnsi="Times New Roman"/>
                <w:bCs/>
                <w:u w:val="single"/>
              </w:rPr>
              <w:t>:</w:t>
            </w:r>
          </w:p>
          <w:p w14:paraId="50A90551" w14:textId="7050BB6B" w:rsidR="00CB2EAB" w:rsidRPr="00D75B75" w:rsidRDefault="00263FDD" w:rsidP="00D75B75">
            <w:pPr>
              <w:spacing w:line="240" w:lineRule="auto"/>
              <w:ind w:left="22"/>
              <w:rPr>
                <w:rFonts w:ascii="Times New Roman" w:hAnsi="Times New Roman"/>
                <w:bCs/>
              </w:rPr>
            </w:pPr>
            <w:r w:rsidRPr="00D75B75">
              <w:rPr>
                <w:rFonts w:ascii="Times New Roman" w:hAnsi="Times New Roman"/>
                <w:bCs/>
              </w:rPr>
              <w:t>Pan</w:t>
            </w:r>
            <w:r w:rsidR="009C44BC" w:rsidRPr="00D75B75">
              <w:rPr>
                <w:rFonts w:ascii="Times New Roman" w:hAnsi="Times New Roman"/>
                <w:bCs/>
              </w:rPr>
              <w:t xml:space="preserve"> Arkadiusz Myrcha</w:t>
            </w:r>
            <w:r w:rsidR="00F03B00" w:rsidRPr="00D75B75">
              <w:rPr>
                <w:rFonts w:ascii="Times New Roman" w:hAnsi="Times New Roman"/>
                <w:bCs/>
              </w:rPr>
              <w:t>,</w:t>
            </w:r>
            <w:r w:rsidR="009C44BC" w:rsidRPr="00D75B75">
              <w:rPr>
                <w:rFonts w:ascii="Times New Roman" w:hAnsi="Times New Roman"/>
                <w:bCs/>
              </w:rPr>
              <w:t xml:space="preserve"> Sekretarz Stanu w Ministerstwie Sprawiedliwości</w:t>
            </w:r>
          </w:p>
          <w:p w14:paraId="2D993ACD" w14:textId="35CFAD29" w:rsidR="009018DE" w:rsidRPr="00D75B75" w:rsidRDefault="00163F92" w:rsidP="009018DE">
            <w:pPr>
              <w:spacing w:before="120" w:line="240" w:lineRule="auto"/>
              <w:ind w:left="22"/>
              <w:rPr>
                <w:rFonts w:ascii="Times New Roman" w:hAnsi="Times New Roman"/>
                <w:b/>
                <w:color w:val="000000"/>
              </w:rPr>
            </w:pPr>
            <w:r w:rsidRPr="00D75B75">
              <w:rPr>
                <w:rFonts w:ascii="Times New Roman" w:hAnsi="Times New Roman"/>
                <w:b/>
                <w:color w:val="000000"/>
              </w:rPr>
              <w:t xml:space="preserve">Kontakt do opiekuna </w:t>
            </w:r>
            <w:r w:rsidR="00D75B75">
              <w:rPr>
                <w:rFonts w:ascii="Times New Roman" w:hAnsi="Times New Roman"/>
                <w:b/>
                <w:color w:val="000000"/>
              </w:rPr>
              <w:t>merytorycznego</w:t>
            </w:r>
            <w:r w:rsidRPr="00D75B75">
              <w:rPr>
                <w:rFonts w:ascii="Times New Roman" w:hAnsi="Times New Roman"/>
                <w:b/>
                <w:color w:val="000000"/>
              </w:rPr>
              <w:t xml:space="preserve"> projektu</w:t>
            </w:r>
          </w:p>
          <w:p w14:paraId="671289E9" w14:textId="626CAFBB" w:rsidR="00D75B75" w:rsidRPr="00D75B75" w:rsidRDefault="00D75B75" w:rsidP="00C46C4E">
            <w:pPr>
              <w:spacing w:line="240" w:lineRule="auto"/>
              <w:ind w:left="23"/>
              <w:rPr>
                <w:rFonts w:ascii="Times New Roman" w:hAnsi="Times New Roman"/>
                <w:color w:val="000000"/>
                <w:u w:val="single"/>
              </w:rPr>
            </w:pPr>
            <w:r w:rsidRPr="00D75B75">
              <w:rPr>
                <w:rFonts w:ascii="Times New Roman" w:hAnsi="Times New Roman"/>
                <w:color w:val="000000"/>
                <w:u w:val="single"/>
              </w:rPr>
              <w:t>opiekun legislacyjny:</w:t>
            </w:r>
          </w:p>
          <w:p w14:paraId="24D0AB6C" w14:textId="7B32CDEA" w:rsidR="009018DE" w:rsidRPr="00D75B75" w:rsidRDefault="009018DE" w:rsidP="00C46C4E">
            <w:pPr>
              <w:spacing w:line="240" w:lineRule="auto"/>
              <w:ind w:left="23"/>
              <w:rPr>
                <w:rFonts w:ascii="Times New Roman" w:hAnsi="Times New Roman"/>
                <w:b/>
                <w:color w:val="000000"/>
              </w:rPr>
            </w:pPr>
            <w:r w:rsidRPr="00D75B75">
              <w:rPr>
                <w:rFonts w:ascii="Times New Roman" w:hAnsi="Times New Roman"/>
                <w:color w:val="000000"/>
              </w:rPr>
              <w:t>Monika Walewska</w:t>
            </w:r>
            <w:r w:rsidR="00D75B75" w:rsidRPr="00D75B75">
              <w:rPr>
                <w:rFonts w:ascii="Times New Roman" w:hAnsi="Times New Roman"/>
                <w:color w:val="000000"/>
              </w:rPr>
              <w:t>,</w:t>
            </w:r>
            <w:r w:rsidRPr="00D75B75">
              <w:rPr>
                <w:rFonts w:ascii="Times New Roman" w:hAnsi="Times New Roman"/>
                <w:color w:val="000000"/>
              </w:rPr>
              <w:t xml:space="preserve"> Zastępca Dyrektora Departamentu Legislacyjnego</w:t>
            </w:r>
          </w:p>
          <w:p w14:paraId="744D1484" w14:textId="77777777" w:rsidR="009018DE" w:rsidRPr="00D75B75" w:rsidRDefault="009018DE" w:rsidP="009018DE">
            <w:pPr>
              <w:suppressAutoHyphens/>
              <w:spacing w:line="240" w:lineRule="auto"/>
              <w:jc w:val="both"/>
              <w:rPr>
                <w:rFonts w:ascii="Times New Roman" w:hAnsi="Times New Roman"/>
                <w:color w:val="000000"/>
                <w:lang w:val="en-US"/>
              </w:rPr>
            </w:pPr>
            <w:r w:rsidRPr="00D75B75">
              <w:rPr>
                <w:rFonts w:ascii="Times New Roman" w:hAnsi="Times New Roman"/>
                <w:color w:val="000000"/>
                <w:lang w:val="en-US"/>
              </w:rPr>
              <w:t>tel.: 22 52-12-645</w:t>
            </w:r>
          </w:p>
          <w:p w14:paraId="38463107" w14:textId="6432EF43" w:rsidR="009018DE" w:rsidRPr="00D75B75" w:rsidRDefault="009018DE" w:rsidP="00D75B75">
            <w:pPr>
              <w:suppressAutoHyphens/>
              <w:spacing w:after="120" w:line="240" w:lineRule="auto"/>
              <w:jc w:val="both"/>
              <w:rPr>
                <w:rFonts w:ascii="Times New Roman" w:hAnsi="Times New Roman"/>
                <w:lang w:val="en-US"/>
              </w:rPr>
            </w:pPr>
            <w:r w:rsidRPr="00D75B75">
              <w:rPr>
                <w:rFonts w:ascii="Times New Roman" w:hAnsi="Times New Roman"/>
                <w:color w:val="000000"/>
                <w:lang w:val="en-US"/>
              </w:rPr>
              <w:t xml:space="preserve">e-mail: </w:t>
            </w:r>
            <w:r w:rsidR="00C46C4E" w:rsidRPr="00D75B75">
              <w:rPr>
                <w:rFonts w:ascii="Times New Roman" w:hAnsi="Times New Roman"/>
                <w:lang w:val="en-US"/>
              </w:rPr>
              <w:t>sekretariat.dl@ms.gov.pl</w:t>
            </w:r>
          </w:p>
          <w:p w14:paraId="77D3B3FA" w14:textId="4212CE12" w:rsidR="009018DE" w:rsidRPr="00D75B75" w:rsidRDefault="009018DE" w:rsidP="00A47FBD">
            <w:pPr>
              <w:spacing w:line="240" w:lineRule="auto"/>
              <w:rPr>
                <w:rFonts w:ascii="Times New Roman" w:hAnsi="Times New Roman"/>
              </w:rPr>
            </w:pPr>
            <w:r w:rsidRPr="00D75B75">
              <w:rPr>
                <w:rFonts w:ascii="Times New Roman" w:hAnsi="Times New Roman"/>
              </w:rPr>
              <w:t>Hubert Pękala</w:t>
            </w:r>
            <w:r w:rsidR="00D75B75" w:rsidRPr="00D75B75">
              <w:rPr>
                <w:rFonts w:ascii="Times New Roman" w:hAnsi="Times New Roman"/>
              </w:rPr>
              <w:t>,</w:t>
            </w:r>
            <w:r w:rsidRPr="00D75B75">
              <w:rPr>
                <w:rFonts w:ascii="Times New Roman" w:hAnsi="Times New Roman"/>
              </w:rPr>
              <w:t xml:space="preserve"> Starszy Specjalista, Wydział Legislacji I </w:t>
            </w:r>
          </w:p>
          <w:p w14:paraId="0FAC873E" w14:textId="77777777" w:rsidR="009018DE" w:rsidRPr="00D75B75" w:rsidRDefault="009018DE" w:rsidP="00A47FBD">
            <w:pPr>
              <w:spacing w:line="240" w:lineRule="auto"/>
              <w:rPr>
                <w:rFonts w:ascii="Times New Roman" w:hAnsi="Times New Roman"/>
              </w:rPr>
            </w:pPr>
            <w:r w:rsidRPr="00D75B75">
              <w:rPr>
                <w:rFonts w:ascii="Times New Roman" w:hAnsi="Times New Roman"/>
              </w:rPr>
              <w:t xml:space="preserve">Departament Legislacyjny </w:t>
            </w:r>
          </w:p>
          <w:p w14:paraId="68CD0E18" w14:textId="77777777" w:rsidR="009018DE" w:rsidRPr="00D75B75" w:rsidRDefault="009018DE" w:rsidP="00A47FBD">
            <w:pPr>
              <w:spacing w:line="240" w:lineRule="auto"/>
              <w:rPr>
                <w:rFonts w:ascii="Times New Roman" w:hAnsi="Times New Roman"/>
              </w:rPr>
            </w:pPr>
            <w:r w:rsidRPr="00D75B75">
              <w:rPr>
                <w:rFonts w:ascii="Times New Roman" w:hAnsi="Times New Roman"/>
              </w:rPr>
              <w:t>tel.: 22 52-12-478</w:t>
            </w:r>
          </w:p>
          <w:p w14:paraId="1E917034" w14:textId="0FE9014B" w:rsidR="00163F92" w:rsidRPr="00D75B75" w:rsidRDefault="00A47FBD" w:rsidP="009E7045">
            <w:pPr>
              <w:spacing w:line="240" w:lineRule="auto"/>
              <w:ind w:hanging="45"/>
              <w:rPr>
                <w:rFonts w:ascii="Times New Roman" w:hAnsi="Times New Roman"/>
                <w:lang w:val="en-US"/>
              </w:rPr>
            </w:pPr>
            <w:r w:rsidRPr="00D75B75">
              <w:rPr>
                <w:rFonts w:ascii="Times New Roman" w:hAnsi="Times New Roman"/>
                <w:lang w:val="en-US"/>
              </w:rPr>
              <w:t xml:space="preserve"> </w:t>
            </w:r>
            <w:r w:rsidR="009018DE" w:rsidRPr="00D75B75">
              <w:rPr>
                <w:rFonts w:ascii="Times New Roman" w:hAnsi="Times New Roman"/>
                <w:lang w:val="en-US"/>
              </w:rPr>
              <w:t xml:space="preserve">e-mail: </w:t>
            </w:r>
            <w:r w:rsidR="00D75B75" w:rsidRPr="006E09AF">
              <w:rPr>
                <w:rFonts w:ascii="Times New Roman" w:hAnsi="Times New Roman"/>
                <w:lang w:val="en-US"/>
              </w:rPr>
              <w:t>hubert.pekala@ms.gov.pl</w:t>
            </w:r>
          </w:p>
          <w:p w14:paraId="23CDBE4C" w14:textId="77777777" w:rsidR="00D75B75" w:rsidRPr="00D75B75" w:rsidRDefault="00D75B75" w:rsidP="009E7045">
            <w:pPr>
              <w:spacing w:line="240" w:lineRule="auto"/>
              <w:ind w:hanging="45"/>
              <w:rPr>
                <w:rFonts w:ascii="Times New Roman" w:hAnsi="Times New Roman"/>
                <w:color w:val="000000"/>
                <w:lang w:val="en-US"/>
              </w:rPr>
            </w:pPr>
          </w:p>
          <w:p w14:paraId="7D919A9F" w14:textId="463C7EFB" w:rsidR="00D75B75" w:rsidRPr="00D75B75" w:rsidRDefault="00D75B75" w:rsidP="00D75B75">
            <w:pPr>
              <w:spacing w:line="240" w:lineRule="auto"/>
              <w:ind w:left="23"/>
              <w:rPr>
                <w:rFonts w:ascii="Times New Roman" w:hAnsi="Times New Roman"/>
                <w:bCs/>
                <w:color w:val="000000"/>
                <w:u w:val="single"/>
              </w:rPr>
            </w:pPr>
            <w:r w:rsidRPr="00D75B75">
              <w:rPr>
                <w:rFonts w:ascii="Times New Roman" w:hAnsi="Times New Roman"/>
                <w:bCs/>
                <w:color w:val="000000"/>
                <w:u w:val="single"/>
              </w:rPr>
              <w:t xml:space="preserve">opiekun merytoryczny </w:t>
            </w:r>
          </w:p>
          <w:p w14:paraId="55E5AE96" w14:textId="77777777" w:rsidR="00D75B75" w:rsidRPr="00D75B75" w:rsidRDefault="00D75B75" w:rsidP="00D75B75">
            <w:pPr>
              <w:spacing w:line="240" w:lineRule="auto"/>
              <w:ind w:left="23"/>
              <w:rPr>
                <w:rFonts w:ascii="Times New Roman" w:hAnsi="Times New Roman"/>
                <w:bCs/>
                <w:color w:val="000000"/>
              </w:rPr>
            </w:pPr>
            <w:r w:rsidRPr="00D75B75">
              <w:rPr>
                <w:rFonts w:ascii="Times New Roman" w:hAnsi="Times New Roman"/>
                <w:bCs/>
                <w:color w:val="000000"/>
              </w:rPr>
              <w:t>Piotr Sobczak,</w:t>
            </w:r>
            <w:r w:rsidRPr="00D75B75">
              <w:rPr>
                <w:rFonts w:ascii="Times New Roman" w:hAnsi="Times New Roman"/>
                <w:b/>
                <w:color w:val="000000"/>
              </w:rPr>
              <w:t xml:space="preserve"> </w:t>
            </w:r>
            <w:r w:rsidRPr="00D75B75">
              <w:rPr>
                <w:rFonts w:ascii="Times New Roman" w:hAnsi="Times New Roman"/>
                <w:bCs/>
                <w:color w:val="000000"/>
              </w:rPr>
              <w:t>Dyrektor Biura Informacyjnego Krajowego Rejestru Karnego</w:t>
            </w:r>
          </w:p>
          <w:p w14:paraId="0ADF28CB" w14:textId="530A8FF4" w:rsidR="00D75B75" w:rsidRPr="00D75B75" w:rsidRDefault="00D75B75" w:rsidP="00D75B75">
            <w:pPr>
              <w:spacing w:after="120" w:line="240" w:lineRule="auto"/>
              <w:ind w:left="23"/>
              <w:rPr>
                <w:rFonts w:ascii="Times New Roman" w:hAnsi="Times New Roman"/>
                <w:bCs/>
                <w:color w:val="000000"/>
                <w:lang w:val="en-US"/>
              </w:rPr>
            </w:pPr>
            <w:r w:rsidRPr="00D75B75">
              <w:rPr>
                <w:rFonts w:ascii="Times New Roman" w:hAnsi="Times New Roman"/>
                <w:color w:val="000000"/>
                <w:lang w:val="en-US"/>
              </w:rPr>
              <w:t>tel.</w:t>
            </w:r>
            <w:r w:rsidRPr="00D75B75">
              <w:rPr>
                <w:rFonts w:ascii="Times New Roman" w:hAnsi="Times New Roman"/>
                <w:bCs/>
                <w:color w:val="000000"/>
                <w:lang w:val="en-US"/>
              </w:rPr>
              <w:t> 22 39-76-200, e-mail: bkrk@ms.gov.pl</w:t>
            </w:r>
          </w:p>
          <w:p w14:paraId="2E2CBC0E" w14:textId="77777777" w:rsidR="00D75B75" w:rsidRPr="00D75B75" w:rsidRDefault="00D75B75" w:rsidP="00D75B75">
            <w:pPr>
              <w:spacing w:line="240" w:lineRule="auto"/>
              <w:ind w:left="22"/>
              <w:rPr>
                <w:rFonts w:ascii="Times New Roman" w:hAnsi="Times New Roman"/>
                <w:bCs/>
              </w:rPr>
            </w:pPr>
            <w:r w:rsidRPr="00D75B75">
              <w:rPr>
                <w:rFonts w:ascii="Times New Roman" w:hAnsi="Times New Roman"/>
                <w:bCs/>
              </w:rPr>
              <w:t>Przemysław Wołowski, Zastępca Dyrektora Departamentu Prawa Cywilnego i Gospodarczego</w:t>
            </w:r>
          </w:p>
          <w:p w14:paraId="0A3C5425" w14:textId="6B3357C0" w:rsidR="00D75B75" w:rsidRPr="00D75B75" w:rsidRDefault="00D75B75" w:rsidP="00D75B75">
            <w:pPr>
              <w:spacing w:line="240" w:lineRule="auto"/>
              <w:ind w:left="22"/>
              <w:rPr>
                <w:rFonts w:ascii="Times New Roman" w:hAnsi="Times New Roman"/>
                <w:bCs/>
                <w:sz w:val="21"/>
                <w:szCs w:val="21"/>
                <w:lang w:val="en-US"/>
              </w:rPr>
            </w:pPr>
            <w:r w:rsidRPr="00D75B75">
              <w:rPr>
                <w:rFonts w:ascii="Times New Roman" w:hAnsi="Times New Roman"/>
                <w:bCs/>
                <w:lang w:val="en-US"/>
              </w:rPr>
              <w:t>tel. 22 52-12-423, e-mail:</w:t>
            </w:r>
            <w:r w:rsidRPr="00D75B75">
              <w:rPr>
                <w:lang w:val="en-US"/>
              </w:rPr>
              <w:t xml:space="preserve"> </w:t>
            </w:r>
            <w:r w:rsidRPr="00D75B75">
              <w:rPr>
                <w:rFonts w:ascii="Times New Roman" w:hAnsi="Times New Roman"/>
                <w:bCs/>
                <w:lang w:val="en-US"/>
              </w:rPr>
              <w:t>sekretariat.dpcig@ms.gov.pl</w:t>
            </w:r>
          </w:p>
        </w:tc>
        <w:tc>
          <w:tcPr>
            <w:tcW w:w="1555" w:type="pct"/>
            <w:gridSpan w:val="10"/>
            <w:shd w:val="clear" w:color="auto" w:fill="FFFFFF"/>
          </w:tcPr>
          <w:p w14:paraId="6618BB06" w14:textId="3A4B1345" w:rsidR="00163F92" w:rsidRDefault="00163F92" w:rsidP="001D57BE">
            <w:pPr>
              <w:spacing w:line="240" w:lineRule="auto"/>
              <w:rPr>
                <w:rFonts w:ascii="Times New Roman" w:hAnsi="Times New Roman"/>
                <w:bCs/>
              </w:rPr>
            </w:pPr>
            <w:r w:rsidRPr="00513567">
              <w:rPr>
                <w:rFonts w:ascii="Times New Roman" w:hAnsi="Times New Roman"/>
                <w:b/>
                <w:sz w:val="21"/>
                <w:szCs w:val="21"/>
              </w:rPr>
              <w:t>Data sporządzenia</w:t>
            </w:r>
            <w:r w:rsidRPr="00513567">
              <w:rPr>
                <w:rFonts w:ascii="Times New Roman" w:hAnsi="Times New Roman"/>
                <w:b/>
                <w:sz w:val="21"/>
                <w:szCs w:val="21"/>
              </w:rPr>
              <w:br/>
            </w:r>
            <w:r w:rsidR="00CE78F2">
              <w:rPr>
                <w:rFonts w:ascii="Times New Roman" w:hAnsi="Times New Roman"/>
                <w:sz w:val="21"/>
                <w:szCs w:val="21"/>
              </w:rPr>
              <w:t>05</w:t>
            </w:r>
            <w:r w:rsidR="001D57BE">
              <w:rPr>
                <w:rFonts w:ascii="Times New Roman" w:hAnsi="Times New Roman"/>
                <w:sz w:val="21"/>
                <w:szCs w:val="21"/>
              </w:rPr>
              <w:t>.</w:t>
            </w:r>
            <w:r w:rsidR="00A01376">
              <w:rPr>
                <w:rFonts w:ascii="Times New Roman" w:hAnsi="Times New Roman"/>
                <w:sz w:val="21"/>
                <w:szCs w:val="21"/>
              </w:rPr>
              <w:t>0</w:t>
            </w:r>
            <w:r w:rsidR="00CE78F2">
              <w:rPr>
                <w:rFonts w:ascii="Times New Roman" w:hAnsi="Times New Roman"/>
                <w:sz w:val="21"/>
                <w:szCs w:val="21"/>
              </w:rPr>
              <w:t>8</w:t>
            </w:r>
            <w:r w:rsidR="001D57BE">
              <w:rPr>
                <w:rFonts w:ascii="Times New Roman" w:hAnsi="Times New Roman"/>
                <w:sz w:val="21"/>
                <w:szCs w:val="21"/>
              </w:rPr>
              <w:t>.202</w:t>
            </w:r>
            <w:r w:rsidR="00A01376">
              <w:rPr>
                <w:rFonts w:ascii="Times New Roman" w:hAnsi="Times New Roman"/>
                <w:sz w:val="21"/>
                <w:szCs w:val="21"/>
              </w:rPr>
              <w:t>5</w:t>
            </w:r>
            <w:r w:rsidR="001D57BE">
              <w:rPr>
                <w:rFonts w:ascii="Times New Roman" w:hAnsi="Times New Roman"/>
                <w:sz w:val="21"/>
                <w:szCs w:val="21"/>
              </w:rPr>
              <w:t xml:space="preserve"> r.</w:t>
            </w:r>
          </w:p>
          <w:p w14:paraId="3C128DF8" w14:textId="77777777" w:rsidR="00D058C4" w:rsidRPr="00513567" w:rsidRDefault="00D058C4" w:rsidP="00083DBA">
            <w:pPr>
              <w:spacing w:line="240" w:lineRule="auto"/>
              <w:rPr>
                <w:rFonts w:ascii="Times New Roman" w:hAnsi="Times New Roman"/>
                <w:bCs/>
              </w:rPr>
            </w:pPr>
          </w:p>
          <w:p w14:paraId="5FEB1D40" w14:textId="2FC73EA6" w:rsidR="0092649E" w:rsidRDefault="00163F92" w:rsidP="00F434A6">
            <w:pPr>
              <w:spacing w:line="240" w:lineRule="auto"/>
              <w:rPr>
                <w:rFonts w:ascii="Times New Roman" w:hAnsi="Times New Roman"/>
                <w:b/>
              </w:rPr>
            </w:pPr>
            <w:r w:rsidRPr="00513567">
              <w:rPr>
                <w:rFonts w:ascii="Times New Roman" w:hAnsi="Times New Roman"/>
                <w:b/>
              </w:rPr>
              <w:t>Źródło:</w:t>
            </w:r>
          </w:p>
          <w:p w14:paraId="059112C9" w14:textId="3985ED40" w:rsidR="00F434A6" w:rsidRPr="00F434A6" w:rsidRDefault="00BB3415" w:rsidP="00F434A6">
            <w:pPr>
              <w:spacing w:line="240" w:lineRule="auto"/>
              <w:rPr>
                <w:rFonts w:ascii="Times New Roman" w:hAnsi="Times New Roman"/>
                <w:bCs/>
              </w:rPr>
            </w:pPr>
            <w:r>
              <w:rPr>
                <w:rFonts w:ascii="Times New Roman" w:hAnsi="Times New Roman"/>
                <w:bCs/>
              </w:rPr>
              <w:t>Prawo UE (dyrektywa)</w:t>
            </w:r>
          </w:p>
          <w:p w14:paraId="66E8266E" w14:textId="570C1F6E" w:rsidR="00163F92" w:rsidRPr="00513567" w:rsidRDefault="00163F92" w:rsidP="00083DBA">
            <w:pPr>
              <w:spacing w:before="120" w:line="240" w:lineRule="auto"/>
            </w:pPr>
            <w:r w:rsidRPr="00513567">
              <w:rPr>
                <w:rFonts w:ascii="Times New Roman" w:hAnsi="Times New Roman"/>
                <w:b/>
                <w:color w:val="000000"/>
              </w:rPr>
              <w:t xml:space="preserve">Nr w wykazie prac </w:t>
            </w:r>
            <w:r w:rsidR="00315EBD">
              <w:rPr>
                <w:rFonts w:ascii="Times New Roman" w:hAnsi="Times New Roman"/>
                <w:b/>
                <w:color w:val="000000"/>
              </w:rPr>
              <w:t>RM:</w:t>
            </w:r>
          </w:p>
          <w:p w14:paraId="5BB96AA4" w14:textId="2066239C" w:rsidR="00163F92" w:rsidRPr="00513567" w:rsidRDefault="00315EBD" w:rsidP="00A912E3">
            <w:pPr>
              <w:spacing w:before="120" w:line="240" w:lineRule="auto"/>
              <w:rPr>
                <w:rFonts w:ascii="Times New Roman" w:hAnsi="Times New Roman"/>
                <w:color w:val="000000"/>
                <w:sz w:val="28"/>
                <w:szCs w:val="28"/>
              </w:rPr>
            </w:pPr>
            <w:r w:rsidRPr="009E7045">
              <w:rPr>
                <w:rFonts w:ascii="Times New Roman" w:hAnsi="Times New Roman"/>
                <w:sz w:val="21"/>
                <w:szCs w:val="21"/>
              </w:rPr>
              <w:t>UC57</w:t>
            </w:r>
          </w:p>
        </w:tc>
      </w:tr>
      <w:tr w:rsidR="00163F92" w:rsidRPr="00513567" w14:paraId="7F12666A" w14:textId="77777777" w:rsidTr="00391C1D">
        <w:trPr>
          <w:trHeight w:val="142"/>
        </w:trPr>
        <w:tc>
          <w:tcPr>
            <w:tcW w:w="5000" w:type="pct"/>
            <w:gridSpan w:val="30"/>
            <w:shd w:val="clear" w:color="auto" w:fill="99CCFF"/>
          </w:tcPr>
          <w:p w14:paraId="056E99E4" w14:textId="77777777" w:rsidR="00163F92" w:rsidRPr="00513567" w:rsidRDefault="00163F92" w:rsidP="00083DBA">
            <w:pPr>
              <w:spacing w:line="240" w:lineRule="auto"/>
              <w:ind w:left="57"/>
              <w:jc w:val="center"/>
              <w:rPr>
                <w:rFonts w:ascii="Times New Roman" w:hAnsi="Times New Roman"/>
                <w:b/>
                <w:color w:val="FFFFFF"/>
                <w:sz w:val="32"/>
                <w:szCs w:val="32"/>
              </w:rPr>
            </w:pPr>
            <w:r w:rsidRPr="00513567">
              <w:rPr>
                <w:rFonts w:ascii="Times New Roman" w:hAnsi="Times New Roman"/>
                <w:b/>
                <w:color w:val="FFFFFF"/>
                <w:sz w:val="32"/>
                <w:szCs w:val="32"/>
              </w:rPr>
              <w:t>OCENA SKUTKÓW REGULACJI</w:t>
            </w:r>
          </w:p>
        </w:tc>
      </w:tr>
      <w:tr w:rsidR="00163F92" w:rsidRPr="00513567" w14:paraId="30548613" w14:textId="77777777" w:rsidTr="00391C1D">
        <w:trPr>
          <w:trHeight w:val="333"/>
        </w:trPr>
        <w:tc>
          <w:tcPr>
            <w:tcW w:w="5000" w:type="pct"/>
            <w:gridSpan w:val="30"/>
            <w:shd w:val="clear" w:color="auto" w:fill="99CCFF"/>
            <w:vAlign w:val="center"/>
          </w:tcPr>
          <w:p w14:paraId="7FEFDF40" w14:textId="77777777" w:rsidR="00163F92" w:rsidRPr="00513567" w:rsidRDefault="00163F92" w:rsidP="00083DBA">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rPr>
              <w:t>Jaki problem jest rozwiązywany?</w:t>
            </w:r>
            <w:bookmarkStart w:id="1" w:name="Wybór1"/>
            <w:bookmarkEnd w:id="1"/>
          </w:p>
        </w:tc>
      </w:tr>
      <w:tr w:rsidR="00163F92" w:rsidRPr="00513567" w14:paraId="14346616" w14:textId="77777777" w:rsidTr="00391C1D">
        <w:trPr>
          <w:trHeight w:val="142"/>
        </w:trPr>
        <w:tc>
          <w:tcPr>
            <w:tcW w:w="5000" w:type="pct"/>
            <w:gridSpan w:val="30"/>
            <w:shd w:val="clear" w:color="auto" w:fill="FFFFFF"/>
          </w:tcPr>
          <w:p w14:paraId="7666C028" w14:textId="49E288BD" w:rsidR="00D9573E" w:rsidRDefault="00D9573E" w:rsidP="009E1CE2">
            <w:pPr>
              <w:spacing w:after="120" w:line="240" w:lineRule="auto"/>
              <w:jc w:val="both"/>
              <w:rPr>
                <w:rFonts w:ascii="Times New Roman" w:hAnsi="Times New Roman"/>
                <w:color w:val="000000"/>
              </w:rPr>
            </w:pPr>
            <w:r>
              <w:rPr>
                <w:rFonts w:ascii="Times New Roman" w:hAnsi="Times New Roman"/>
                <w:color w:val="000000"/>
              </w:rPr>
              <w:t xml:space="preserve">Projektowana ustawa ma na celu </w:t>
            </w:r>
            <w:r w:rsidRPr="00D9573E">
              <w:rPr>
                <w:rFonts w:ascii="Times New Roman" w:hAnsi="Times New Roman"/>
                <w:color w:val="000000"/>
              </w:rPr>
              <w:t>wdrożenie Dyrektywy Parlamentu Europejskiego i Rady (UE) 2019/884 z dnia 17 kwietnia 2019 r. zmieniającej decyzję ramową Rady 2009/315/</w:t>
            </w:r>
            <w:proofErr w:type="spellStart"/>
            <w:r w:rsidRPr="00D9573E">
              <w:rPr>
                <w:rFonts w:ascii="Times New Roman" w:hAnsi="Times New Roman"/>
                <w:color w:val="000000"/>
              </w:rPr>
              <w:t>WSiSW</w:t>
            </w:r>
            <w:proofErr w:type="spellEnd"/>
            <w:r w:rsidRPr="00D9573E">
              <w:rPr>
                <w:rFonts w:ascii="Times New Roman" w:hAnsi="Times New Roman"/>
                <w:color w:val="000000"/>
              </w:rPr>
              <w:t xml:space="preserve"> </w:t>
            </w:r>
            <w:r w:rsidR="00D75B75">
              <w:rPr>
                <w:rFonts w:ascii="Times New Roman" w:hAnsi="Times New Roman"/>
                <w:color w:val="000000"/>
              </w:rPr>
              <w:br/>
            </w:r>
            <w:r w:rsidRPr="00D9573E">
              <w:rPr>
                <w:rFonts w:ascii="Times New Roman" w:hAnsi="Times New Roman"/>
                <w:color w:val="000000"/>
              </w:rPr>
              <w:t>w odniesieniu do wymiany informacji dotyczących obywateli państw trzecich oraz w odniesieniu do europejskiego systemu przekazywania informacji z rejestrów karnych (ECRIS) i zastępującej decyzję Rady 2009/316/</w:t>
            </w:r>
            <w:proofErr w:type="spellStart"/>
            <w:r w:rsidRPr="00D9573E">
              <w:rPr>
                <w:rFonts w:ascii="Times New Roman" w:hAnsi="Times New Roman"/>
                <w:color w:val="000000"/>
              </w:rPr>
              <w:t>WSiSW</w:t>
            </w:r>
            <w:proofErr w:type="spellEnd"/>
            <w:r w:rsidRPr="00D9573E">
              <w:rPr>
                <w:rFonts w:ascii="Times New Roman" w:hAnsi="Times New Roman"/>
                <w:color w:val="000000"/>
              </w:rPr>
              <w:t xml:space="preserve"> (Dz. U. UE. L. z 2019 r. Nr 151, str. 143, dalej: dyrektywa 2019/884), a także </w:t>
            </w:r>
            <w:r w:rsidR="002E7A7C" w:rsidRPr="002E7A7C">
              <w:rPr>
                <w:rFonts w:ascii="Times New Roman" w:hAnsi="Times New Roman"/>
                <w:color w:val="000000"/>
              </w:rPr>
              <w:t xml:space="preserve">umożliwienie wykonania obowiązków wynikających z </w:t>
            </w:r>
            <w:r>
              <w:rPr>
                <w:rFonts w:ascii="Times New Roman" w:hAnsi="Times New Roman"/>
                <w:color w:val="000000"/>
              </w:rPr>
              <w:t>R</w:t>
            </w:r>
            <w:r w:rsidRPr="00D9573E">
              <w:rPr>
                <w:rFonts w:ascii="Times New Roman" w:hAnsi="Times New Roman"/>
                <w:color w:val="000000"/>
              </w:rPr>
              <w:t xml:space="preserve">ozporządzenia Parlamentu Europejskiego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 (Dz. U. UE. L. z 2019 r. Nr 135, str. 1 z </w:t>
            </w:r>
            <w:proofErr w:type="spellStart"/>
            <w:r w:rsidRPr="00D9573E">
              <w:rPr>
                <w:rFonts w:ascii="Times New Roman" w:hAnsi="Times New Roman"/>
                <w:color w:val="000000"/>
              </w:rPr>
              <w:t>późn</w:t>
            </w:r>
            <w:proofErr w:type="spellEnd"/>
            <w:r w:rsidRPr="00D9573E">
              <w:rPr>
                <w:rFonts w:ascii="Times New Roman" w:hAnsi="Times New Roman"/>
                <w:color w:val="000000"/>
              </w:rPr>
              <w:t>. zm., dalej: rozporządzenie 2019/816).</w:t>
            </w:r>
          </w:p>
          <w:p w14:paraId="0D55A5DF" w14:textId="74EC118D" w:rsidR="009E1CE2" w:rsidRDefault="009F2196" w:rsidP="009E1CE2">
            <w:pPr>
              <w:spacing w:after="120" w:line="240" w:lineRule="auto"/>
              <w:jc w:val="both"/>
              <w:rPr>
                <w:rFonts w:ascii="Times New Roman" w:hAnsi="Times New Roman"/>
                <w:color w:val="000000"/>
              </w:rPr>
            </w:pPr>
            <w:r w:rsidRPr="009F2196">
              <w:rPr>
                <w:rFonts w:ascii="Times New Roman" w:hAnsi="Times New Roman"/>
                <w:color w:val="000000"/>
              </w:rPr>
              <w:t>Implementowane przez projekt</w:t>
            </w:r>
            <w:r>
              <w:rPr>
                <w:rFonts w:ascii="Times New Roman" w:hAnsi="Times New Roman"/>
                <w:color w:val="000000"/>
              </w:rPr>
              <w:t xml:space="preserve"> </w:t>
            </w:r>
            <w:r w:rsidRPr="009F2196">
              <w:rPr>
                <w:rFonts w:ascii="Times New Roman" w:hAnsi="Times New Roman"/>
                <w:color w:val="000000"/>
              </w:rPr>
              <w:t xml:space="preserve">przepisy prawa unijnego służą poprawie sytuacji dotyczącej wymiany informacji o wyrokach skazujących wydawanych na terytorium Unii Europejskiej wobec obywateli państw trzecich i gromadzonych w rejestrach karnych państw członkowskich. </w:t>
            </w:r>
          </w:p>
          <w:p w14:paraId="29C9114A" w14:textId="58182462" w:rsidR="009E1CE2" w:rsidRDefault="009E1CE2" w:rsidP="009E1CE2">
            <w:pPr>
              <w:spacing w:after="120" w:line="240" w:lineRule="auto"/>
              <w:jc w:val="both"/>
              <w:rPr>
                <w:rFonts w:ascii="Times New Roman" w:hAnsi="Times New Roman"/>
                <w:color w:val="000000"/>
              </w:rPr>
            </w:pPr>
            <w:r>
              <w:rPr>
                <w:rFonts w:ascii="Times New Roman" w:hAnsi="Times New Roman"/>
                <w:color w:val="000000"/>
              </w:rPr>
              <w:t>Obecnie</w:t>
            </w:r>
            <w:r w:rsidR="0046498E">
              <w:rPr>
                <w:rFonts w:ascii="Times New Roman" w:hAnsi="Times New Roman"/>
                <w:color w:val="000000"/>
              </w:rPr>
              <w:t xml:space="preserve"> zasady wymi</w:t>
            </w:r>
            <w:r>
              <w:rPr>
                <w:rFonts w:ascii="Times New Roman" w:hAnsi="Times New Roman"/>
                <w:color w:val="000000"/>
              </w:rPr>
              <w:t>an</w:t>
            </w:r>
            <w:r w:rsidR="0046498E">
              <w:rPr>
                <w:rFonts w:ascii="Times New Roman" w:hAnsi="Times New Roman"/>
                <w:color w:val="000000"/>
              </w:rPr>
              <w:t>y</w:t>
            </w:r>
            <w:r>
              <w:rPr>
                <w:rFonts w:ascii="Times New Roman" w:hAnsi="Times New Roman"/>
                <w:color w:val="000000"/>
              </w:rPr>
              <w:t xml:space="preserve"> informacji </w:t>
            </w:r>
            <w:r w:rsidR="00280AAC">
              <w:rPr>
                <w:rFonts w:ascii="Times New Roman" w:hAnsi="Times New Roman"/>
                <w:color w:val="000000"/>
              </w:rPr>
              <w:t xml:space="preserve">pomiędzy rejestrami karnymi państw członkowskich </w:t>
            </w:r>
            <w:r>
              <w:rPr>
                <w:rFonts w:ascii="Times New Roman" w:hAnsi="Times New Roman"/>
                <w:color w:val="000000"/>
              </w:rPr>
              <w:t xml:space="preserve">określa </w:t>
            </w:r>
            <w:r w:rsidR="00280AAC">
              <w:rPr>
                <w:rFonts w:ascii="Times New Roman" w:hAnsi="Times New Roman"/>
                <w:color w:val="000000"/>
              </w:rPr>
              <w:t>przede wszystkim</w:t>
            </w:r>
            <w:r>
              <w:rPr>
                <w:rFonts w:ascii="Times New Roman" w:hAnsi="Times New Roman"/>
                <w:color w:val="000000"/>
              </w:rPr>
              <w:t xml:space="preserve"> decyzj</w:t>
            </w:r>
            <w:r w:rsidR="00280AAC">
              <w:rPr>
                <w:rFonts w:ascii="Times New Roman" w:hAnsi="Times New Roman"/>
                <w:color w:val="000000"/>
              </w:rPr>
              <w:t>a</w:t>
            </w:r>
            <w:r>
              <w:rPr>
                <w:rFonts w:ascii="Times New Roman" w:hAnsi="Times New Roman"/>
                <w:color w:val="000000"/>
              </w:rPr>
              <w:t xml:space="preserve"> ramow</w:t>
            </w:r>
            <w:r w:rsidR="0068318A">
              <w:rPr>
                <w:rFonts w:ascii="Times New Roman" w:hAnsi="Times New Roman"/>
                <w:color w:val="000000"/>
              </w:rPr>
              <w:t>a</w:t>
            </w:r>
            <w:r>
              <w:rPr>
                <w:rFonts w:ascii="Times New Roman" w:hAnsi="Times New Roman"/>
                <w:color w:val="000000"/>
              </w:rPr>
              <w:t xml:space="preserve"> </w:t>
            </w:r>
            <w:r w:rsidR="0068318A" w:rsidRPr="0068318A">
              <w:rPr>
                <w:rFonts w:ascii="Times New Roman" w:hAnsi="Times New Roman"/>
                <w:color w:val="000000"/>
              </w:rPr>
              <w:t>Rady 2009/315/</w:t>
            </w:r>
            <w:proofErr w:type="spellStart"/>
            <w:r w:rsidR="0068318A" w:rsidRPr="0068318A">
              <w:rPr>
                <w:rFonts w:ascii="Times New Roman" w:hAnsi="Times New Roman"/>
                <w:color w:val="000000"/>
              </w:rPr>
              <w:t>WSiSW</w:t>
            </w:r>
            <w:proofErr w:type="spellEnd"/>
            <w:r w:rsidR="0068318A" w:rsidRPr="0068318A">
              <w:rPr>
                <w:rFonts w:ascii="Times New Roman" w:hAnsi="Times New Roman"/>
                <w:color w:val="000000"/>
              </w:rPr>
              <w:t xml:space="preserve"> z dnia 26 lutego 2009 r. w sprawie organizacji wymiany informacji pochodzących z rejestru karnego pomiędzy państwami członkowskimi oraz treści tych informacji (Dz. U. UE. L. z 2009 r. Nr 93, str. 23 z </w:t>
            </w:r>
            <w:proofErr w:type="spellStart"/>
            <w:r w:rsidR="0068318A" w:rsidRPr="0068318A">
              <w:rPr>
                <w:rFonts w:ascii="Times New Roman" w:hAnsi="Times New Roman"/>
                <w:color w:val="000000"/>
              </w:rPr>
              <w:t>późn</w:t>
            </w:r>
            <w:proofErr w:type="spellEnd"/>
            <w:r w:rsidR="0068318A" w:rsidRPr="0068318A">
              <w:rPr>
                <w:rFonts w:ascii="Times New Roman" w:hAnsi="Times New Roman"/>
                <w:color w:val="000000"/>
              </w:rPr>
              <w:t xml:space="preserve">. zm., dalej: </w:t>
            </w:r>
            <w:r w:rsidR="0068318A" w:rsidRPr="0068318A">
              <w:rPr>
                <w:rFonts w:ascii="Times New Roman" w:hAnsi="Times New Roman"/>
                <w:color w:val="000000"/>
              </w:rPr>
              <w:lastRenderedPageBreak/>
              <w:t>decyzja ramowa 2009/315)</w:t>
            </w:r>
            <w:r>
              <w:rPr>
                <w:rFonts w:ascii="Times New Roman" w:hAnsi="Times New Roman"/>
                <w:color w:val="000000"/>
              </w:rPr>
              <w:t xml:space="preserve">, a </w:t>
            </w:r>
            <w:r w:rsidR="0068318A">
              <w:rPr>
                <w:rFonts w:ascii="Times New Roman" w:hAnsi="Times New Roman"/>
                <w:color w:val="000000"/>
              </w:rPr>
              <w:t>wymian</w:t>
            </w:r>
            <w:r w:rsidR="000831EA">
              <w:rPr>
                <w:rFonts w:ascii="Times New Roman" w:hAnsi="Times New Roman"/>
                <w:color w:val="000000"/>
              </w:rPr>
              <w:t>a</w:t>
            </w:r>
            <w:r w:rsidR="0068318A">
              <w:rPr>
                <w:rFonts w:ascii="Times New Roman" w:hAnsi="Times New Roman"/>
                <w:color w:val="000000"/>
              </w:rPr>
              <w:t xml:space="preserve"> informacji drogą elektroniczną </w:t>
            </w:r>
            <w:r w:rsidR="000831EA">
              <w:rPr>
                <w:rFonts w:ascii="Times New Roman" w:hAnsi="Times New Roman"/>
                <w:color w:val="000000"/>
              </w:rPr>
              <w:t>odbywa się za pośrednictwem</w:t>
            </w:r>
            <w:r>
              <w:rPr>
                <w:rFonts w:ascii="Times New Roman" w:hAnsi="Times New Roman"/>
                <w:color w:val="000000"/>
              </w:rPr>
              <w:t xml:space="preserve"> system</w:t>
            </w:r>
            <w:r w:rsidR="000831EA">
              <w:rPr>
                <w:rFonts w:ascii="Times New Roman" w:hAnsi="Times New Roman"/>
                <w:color w:val="000000"/>
              </w:rPr>
              <w:t>u</w:t>
            </w:r>
            <w:r>
              <w:rPr>
                <w:rFonts w:ascii="Times New Roman" w:hAnsi="Times New Roman"/>
                <w:color w:val="000000"/>
              </w:rPr>
              <w:t xml:space="preserve"> przekazywania informacji z rejestrów karnych ECRIS. </w:t>
            </w:r>
            <w:r w:rsidR="000831EA">
              <w:rPr>
                <w:rFonts w:ascii="Times New Roman" w:hAnsi="Times New Roman"/>
                <w:color w:val="000000"/>
              </w:rPr>
              <w:t>Obowiązujące ramy prawne n</w:t>
            </w:r>
            <w:r>
              <w:rPr>
                <w:rFonts w:ascii="Times New Roman" w:hAnsi="Times New Roman"/>
                <w:color w:val="000000"/>
              </w:rPr>
              <w:t>ie odpowiada</w:t>
            </w:r>
            <w:r w:rsidR="000831EA">
              <w:rPr>
                <w:rFonts w:ascii="Times New Roman" w:hAnsi="Times New Roman"/>
                <w:color w:val="000000"/>
              </w:rPr>
              <w:t>ją</w:t>
            </w:r>
            <w:r>
              <w:rPr>
                <w:rFonts w:ascii="Times New Roman" w:hAnsi="Times New Roman"/>
                <w:color w:val="000000"/>
              </w:rPr>
              <w:t xml:space="preserve"> jednak potrzebom wniosków dotyczących obywateli państw trzecich. Wymiana informacji na temat </w:t>
            </w:r>
            <w:r w:rsidR="007B346A">
              <w:rPr>
                <w:rFonts w:ascii="Times New Roman" w:hAnsi="Times New Roman"/>
                <w:color w:val="000000"/>
              </w:rPr>
              <w:t xml:space="preserve">obywateli państw trzecich </w:t>
            </w:r>
            <w:r>
              <w:rPr>
                <w:rFonts w:ascii="Times New Roman" w:hAnsi="Times New Roman"/>
                <w:color w:val="000000"/>
              </w:rPr>
              <w:t xml:space="preserve">jest wprawdzie możliwa, lecz </w:t>
            </w:r>
            <w:r w:rsidR="009F2196">
              <w:rPr>
                <w:rFonts w:ascii="Times New Roman" w:hAnsi="Times New Roman"/>
                <w:color w:val="000000"/>
              </w:rPr>
              <w:t xml:space="preserve">nie </w:t>
            </w:r>
            <w:r>
              <w:rPr>
                <w:rFonts w:ascii="Times New Roman" w:hAnsi="Times New Roman"/>
                <w:color w:val="000000"/>
              </w:rPr>
              <w:t xml:space="preserve">przebiega </w:t>
            </w:r>
            <w:r w:rsidR="009F2196">
              <w:rPr>
                <w:rFonts w:ascii="Times New Roman" w:hAnsi="Times New Roman"/>
                <w:color w:val="000000"/>
              </w:rPr>
              <w:t xml:space="preserve">wystarczająco szybko </w:t>
            </w:r>
            <w:r>
              <w:rPr>
                <w:rFonts w:ascii="Times New Roman" w:hAnsi="Times New Roman"/>
                <w:color w:val="000000"/>
              </w:rPr>
              <w:t>i efektywnie. Wynika to z tego, iż informacje dotyczące obywateli państw trzecich nie są gromadzone w państwach ich obywatelstwa, lecz w państwach członkowskich, w których wydano wyroki skazujące, więc pełną informację można uzyskać dopiero po skierowaniu wniosku o informację do wszystkich państw członkowskich.</w:t>
            </w:r>
          </w:p>
          <w:p w14:paraId="21A8FCFB" w14:textId="3505E8CD" w:rsidR="009E1CE2" w:rsidRDefault="009A1D56" w:rsidP="009E1CE2">
            <w:pPr>
              <w:spacing w:after="120" w:line="240" w:lineRule="auto"/>
              <w:jc w:val="both"/>
              <w:rPr>
                <w:rFonts w:ascii="Times New Roman" w:hAnsi="Times New Roman"/>
                <w:color w:val="000000"/>
              </w:rPr>
            </w:pPr>
            <w:r>
              <w:rPr>
                <w:rFonts w:ascii="Times New Roman" w:hAnsi="Times New Roman"/>
                <w:color w:val="000000"/>
              </w:rPr>
              <w:t>Dlatego</w:t>
            </w:r>
            <w:r w:rsidR="007B346A">
              <w:rPr>
                <w:rFonts w:ascii="Times New Roman" w:hAnsi="Times New Roman"/>
                <w:color w:val="000000"/>
              </w:rPr>
              <w:t xml:space="preserve"> </w:t>
            </w:r>
            <w:r w:rsidR="009E1CE2">
              <w:rPr>
                <w:rFonts w:ascii="Times New Roman" w:hAnsi="Times New Roman"/>
                <w:color w:val="000000"/>
              </w:rPr>
              <w:t xml:space="preserve">na mocy rozporządzenia </w:t>
            </w:r>
            <w:r w:rsidR="009F2196">
              <w:rPr>
                <w:rFonts w:ascii="Times New Roman" w:hAnsi="Times New Roman"/>
                <w:color w:val="000000"/>
              </w:rPr>
              <w:t>2</w:t>
            </w:r>
            <w:r w:rsidR="009E1CE2">
              <w:rPr>
                <w:rFonts w:ascii="Times New Roman" w:hAnsi="Times New Roman"/>
                <w:color w:val="000000"/>
              </w:rPr>
              <w:t xml:space="preserve">019/816 został utworzony system ECRIS-TCN, który zawiera dane osobowe skazanych obywateli państw trzecich i umożliwia ustalenie, które państwa członkowskie </w:t>
            </w:r>
            <w:r w:rsidR="009E1CE2" w:rsidRPr="0026673F">
              <w:rPr>
                <w:rFonts w:ascii="Times New Roman" w:hAnsi="Times New Roman"/>
                <w:color w:val="000000"/>
              </w:rPr>
              <w:t>posiadają informacje dotyczące uprzednich wyroków skazujących wydanych wobec obywateli państw trzecich.</w:t>
            </w:r>
            <w:r w:rsidR="009E1CE2">
              <w:rPr>
                <w:rFonts w:ascii="Times New Roman" w:hAnsi="Times New Roman"/>
                <w:color w:val="000000"/>
              </w:rPr>
              <w:t xml:space="preserve"> System obejmuje także obywateli UE posiadających obywatelstwo państwa trzeciego, co ma zapewniać kompletność danych zawartych w ECRIS-TCN.</w:t>
            </w:r>
          </w:p>
          <w:p w14:paraId="2A62B5E9" w14:textId="7729570D" w:rsidR="009E1CE2" w:rsidRDefault="00EA65A0" w:rsidP="009E1CE2">
            <w:pPr>
              <w:spacing w:after="120" w:line="240" w:lineRule="auto"/>
              <w:jc w:val="both"/>
              <w:rPr>
                <w:rFonts w:ascii="Times New Roman" w:hAnsi="Times New Roman"/>
                <w:color w:val="000000"/>
              </w:rPr>
            </w:pPr>
            <w:r>
              <w:rPr>
                <w:rFonts w:ascii="Times New Roman" w:hAnsi="Times New Roman"/>
                <w:color w:val="000000"/>
              </w:rPr>
              <w:t>Wdrażana projektem dyrektywa 2019/884 zobowiązuje państwa członkowskie</w:t>
            </w:r>
            <w:r w:rsidR="009E1CE2">
              <w:rPr>
                <w:rFonts w:ascii="Times New Roman" w:hAnsi="Times New Roman"/>
                <w:color w:val="000000"/>
              </w:rPr>
              <w:t xml:space="preserve">, </w:t>
            </w:r>
            <w:r>
              <w:rPr>
                <w:rFonts w:ascii="Times New Roman" w:hAnsi="Times New Roman"/>
                <w:color w:val="000000"/>
              </w:rPr>
              <w:t>a</w:t>
            </w:r>
            <w:r w:rsidR="009E1CE2">
              <w:rPr>
                <w:rFonts w:ascii="Times New Roman" w:hAnsi="Times New Roman"/>
                <w:color w:val="000000"/>
              </w:rPr>
              <w:t xml:space="preserve">by do wyroków były załączone informacje dotyczące obywatelstwa osoby skazanej oraz wprowadza </w:t>
            </w:r>
            <w:r w:rsidR="009E1CE2" w:rsidRPr="009A605C">
              <w:rPr>
                <w:rFonts w:ascii="Times New Roman" w:hAnsi="Times New Roman"/>
                <w:color w:val="000000"/>
              </w:rPr>
              <w:t xml:space="preserve">procedury odpowiadania na wnioski o udzielenie informacji, </w:t>
            </w:r>
            <w:r w:rsidR="009E1CE2" w:rsidRPr="002E17BE">
              <w:rPr>
                <w:rFonts w:ascii="Times New Roman" w:hAnsi="Times New Roman"/>
                <w:color w:val="000000"/>
              </w:rPr>
              <w:t>zapewnia</w:t>
            </w:r>
            <w:r w:rsidR="009E1CE2" w:rsidRPr="009A605C">
              <w:rPr>
                <w:rFonts w:ascii="Times New Roman" w:hAnsi="Times New Roman"/>
                <w:color w:val="000000"/>
              </w:rPr>
              <w:t>, by wypis z rejestru karnego stanowiący przedmiot wniosku obywatela państwa trzeciego został uzupełniony informacjami z innych państw członkowskich</w:t>
            </w:r>
            <w:r w:rsidR="00000744">
              <w:rPr>
                <w:rFonts w:ascii="Times New Roman" w:hAnsi="Times New Roman"/>
                <w:color w:val="000000"/>
              </w:rPr>
              <w:t>, które posiadają informacje na jego temat</w:t>
            </w:r>
            <w:r w:rsidR="009E1CE2">
              <w:rPr>
                <w:rFonts w:ascii="Times New Roman" w:hAnsi="Times New Roman"/>
                <w:color w:val="000000"/>
              </w:rPr>
              <w:t xml:space="preserve"> i</w:t>
            </w:r>
            <w:r w:rsidR="009E1CE2" w:rsidRPr="009A605C">
              <w:rPr>
                <w:rFonts w:ascii="Times New Roman" w:hAnsi="Times New Roman"/>
                <w:color w:val="000000"/>
              </w:rPr>
              <w:t xml:space="preserve"> przewiduje niezbędne zmiany techniczne </w:t>
            </w:r>
            <w:r w:rsidR="009E1CE2" w:rsidRPr="002E17BE">
              <w:rPr>
                <w:rFonts w:ascii="Times New Roman" w:hAnsi="Times New Roman"/>
                <w:color w:val="000000"/>
              </w:rPr>
              <w:t>w celu za</w:t>
            </w:r>
            <w:r w:rsidR="002E17BE">
              <w:rPr>
                <w:rFonts w:ascii="Times New Roman" w:hAnsi="Times New Roman"/>
                <w:color w:val="000000"/>
              </w:rPr>
              <w:t>gwarantowania</w:t>
            </w:r>
            <w:r w:rsidR="009E1CE2" w:rsidRPr="009A605C">
              <w:rPr>
                <w:rFonts w:ascii="Times New Roman" w:hAnsi="Times New Roman"/>
                <w:color w:val="000000"/>
              </w:rPr>
              <w:t xml:space="preserve"> funkcjonowania systemu wymiany informacji.</w:t>
            </w:r>
            <w:r w:rsidR="009E1CE2">
              <w:rPr>
                <w:rFonts w:ascii="Times New Roman" w:hAnsi="Times New Roman"/>
                <w:color w:val="000000"/>
              </w:rPr>
              <w:t xml:space="preserve"> Termin na implementację tej dyrektywy minął 28 czerwca 2022 r.</w:t>
            </w:r>
          </w:p>
          <w:p w14:paraId="27E96F9B" w14:textId="1E8B4438" w:rsidR="009E1CE2" w:rsidRDefault="009E1CE2" w:rsidP="009E1CE2">
            <w:pPr>
              <w:spacing w:after="120" w:line="240" w:lineRule="auto"/>
              <w:jc w:val="both"/>
              <w:rPr>
                <w:rFonts w:ascii="Times New Roman" w:hAnsi="Times New Roman"/>
                <w:color w:val="000000"/>
              </w:rPr>
            </w:pPr>
            <w:r>
              <w:rPr>
                <w:rFonts w:ascii="Times New Roman" w:hAnsi="Times New Roman"/>
                <w:color w:val="000000"/>
              </w:rPr>
              <w:t xml:space="preserve">Implementacja dyrektywy </w:t>
            </w:r>
            <w:r w:rsidR="00AD469A">
              <w:rPr>
                <w:rFonts w:ascii="Times New Roman" w:hAnsi="Times New Roman"/>
                <w:color w:val="000000"/>
              </w:rPr>
              <w:t xml:space="preserve">2019/884 oraz inne niezbędne zmiany legislacyjne w polskim porządku prawnym umożliwiające </w:t>
            </w:r>
            <w:r w:rsidR="00AD469A" w:rsidRPr="00AD469A">
              <w:rPr>
                <w:rFonts w:ascii="Times New Roman" w:hAnsi="Times New Roman"/>
                <w:color w:val="000000"/>
              </w:rPr>
              <w:t>właściwe funkcjonowanie</w:t>
            </w:r>
            <w:r w:rsidR="00AD469A">
              <w:rPr>
                <w:rFonts w:ascii="Times New Roman" w:hAnsi="Times New Roman"/>
                <w:color w:val="000000"/>
              </w:rPr>
              <w:t xml:space="preserve"> systemu</w:t>
            </w:r>
            <w:r w:rsidR="00AD469A" w:rsidRPr="00AD469A">
              <w:rPr>
                <w:rFonts w:ascii="Times New Roman" w:hAnsi="Times New Roman"/>
                <w:color w:val="000000"/>
              </w:rPr>
              <w:t xml:space="preserve"> ECRIS-TCN </w:t>
            </w:r>
            <w:r w:rsidR="00AD469A">
              <w:rPr>
                <w:rFonts w:ascii="Times New Roman" w:hAnsi="Times New Roman"/>
                <w:color w:val="000000"/>
              </w:rPr>
              <w:t>były planowane</w:t>
            </w:r>
            <w:r w:rsidR="007543C9">
              <w:rPr>
                <w:rFonts w:ascii="Times New Roman" w:hAnsi="Times New Roman"/>
                <w:color w:val="000000"/>
              </w:rPr>
              <w:t xml:space="preserve"> początkowo</w:t>
            </w:r>
            <w:r w:rsidR="00AD469A">
              <w:rPr>
                <w:rFonts w:ascii="Times New Roman" w:hAnsi="Times New Roman"/>
                <w:color w:val="000000"/>
              </w:rPr>
              <w:t xml:space="preserve"> </w:t>
            </w:r>
            <w:r>
              <w:rPr>
                <w:rFonts w:ascii="Times New Roman" w:hAnsi="Times New Roman"/>
                <w:color w:val="000000"/>
              </w:rPr>
              <w:t xml:space="preserve">w projekcie nowej ustawy o Krajowym Rejestrze Karnym dotyczącej zasad </w:t>
            </w:r>
            <w:r w:rsidRPr="00DC06F5">
              <w:rPr>
                <w:rFonts w:ascii="Times New Roman" w:hAnsi="Times New Roman"/>
                <w:color w:val="000000"/>
              </w:rPr>
              <w:t>funkcjonowania systemu teleinformatycznego Krajowego Rejestru Karnego, budowanego w ramach projektu „Budowa systemu informatycznego Krajowego Rejestru Karnego wraz ze zmianami organizacyjnymi i legislacyjnymi (KRK 2.0)</w:t>
            </w:r>
            <w:r>
              <w:rPr>
                <w:rFonts w:ascii="Times New Roman" w:hAnsi="Times New Roman"/>
                <w:color w:val="000000"/>
              </w:rPr>
              <w:t xml:space="preserve">”. Szeroki zakres prac związanych z budową systemu KRK spowodował konieczność wydłużenia vacatio legis </w:t>
            </w:r>
            <w:r w:rsidRPr="00DC06F5">
              <w:rPr>
                <w:rFonts w:ascii="Times New Roman" w:hAnsi="Times New Roman"/>
                <w:color w:val="000000"/>
              </w:rPr>
              <w:t>w zakresie nowych funkcjonalności systemu na poziome</w:t>
            </w:r>
            <w:r>
              <w:rPr>
                <w:rFonts w:ascii="Times New Roman" w:hAnsi="Times New Roman"/>
                <w:color w:val="000000"/>
              </w:rPr>
              <w:t xml:space="preserve"> </w:t>
            </w:r>
            <w:r w:rsidRPr="00DC06F5">
              <w:rPr>
                <w:rFonts w:ascii="Times New Roman" w:hAnsi="Times New Roman"/>
                <w:color w:val="000000"/>
              </w:rPr>
              <w:t>krajowym</w:t>
            </w:r>
            <w:r>
              <w:rPr>
                <w:rFonts w:ascii="Times New Roman" w:hAnsi="Times New Roman"/>
                <w:color w:val="000000"/>
              </w:rPr>
              <w:t xml:space="preserve">, co oznacza, że </w:t>
            </w:r>
            <w:r w:rsidRPr="00DC06F5">
              <w:rPr>
                <w:rFonts w:ascii="Times New Roman" w:hAnsi="Times New Roman"/>
                <w:color w:val="000000"/>
              </w:rPr>
              <w:t xml:space="preserve">rozwiązania te nie będą mogły być </w:t>
            </w:r>
            <w:r>
              <w:rPr>
                <w:rFonts w:ascii="Times New Roman" w:hAnsi="Times New Roman"/>
                <w:color w:val="000000"/>
              </w:rPr>
              <w:t>zastosowane</w:t>
            </w:r>
            <w:r w:rsidRPr="00DC06F5">
              <w:rPr>
                <w:rFonts w:ascii="Times New Roman" w:hAnsi="Times New Roman"/>
                <w:color w:val="000000"/>
              </w:rPr>
              <w:t xml:space="preserve"> przed wejściem w życie systemu ECRIS-TCN</w:t>
            </w:r>
            <w:r>
              <w:rPr>
                <w:rFonts w:ascii="Times New Roman" w:hAnsi="Times New Roman"/>
                <w:color w:val="000000"/>
              </w:rPr>
              <w:t xml:space="preserve">. </w:t>
            </w:r>
            <w:r w:rsidR="00AD469A">
              <w:rPr>
                <w:rFonts w:ascii="Times New Roman" w:hAnsi="Times New Roman"/>
                <w:color w:val="000000"/>
              </w:rPr>
              <w:t>Z uwagi na pilność implementacji dyrektywy 2019/884 i wdrożeni</w:t>
            </w:r>
            <w:r w:rsidR="00E77B02">
              <w:rPr>
                <w:rFonts w:ascii="Times New Roman" w:hAnsi="Times New Roman"/>
                <w:color w:val="000000"/>
              </w:rPr>
              <w:t>a</w:t>
            </w:r>
            <w:r w:rsidR="00AD469A">
              <w:rPr>
                <w:rFonts w:ascii="Times New Roman" w:hAnsi="Times New Roman"/>
                <w:color w:val="000000"/>
              </w:rPr>
              <w:t xml:space="preserve"> rozwiązań umożliwiających wykonanie obowiązków związanych z udziałem Polski w systemie ECRIS-TCN konieczne jest procedowanie niezbędnych rozwiązań legislacyjnych </w:t>
            </w:r>
            <w:r w:rsidR="00127BCB">
              <w:rPr>
                <w:rFonts w:ascii="Times New Roman" w:hAnsi="Times New Roman"/>
                <w:color w:val="000000"/>
              </w:rPr>
              <w:br/>
            </w:r>
            <w:r w:rsidRPr="00DC06F5">
              <w:rPr>
                <w:rFonts w:ascii="Times New Roman" w:hAnsi="Times New Roman"/>
                <w:color w:val="000000"/>
              </w:rPr>
              <w:t>w osobnym projekcie</w:t>
            </w:r>
            <w:r>
              <w:rPr>
                <w:rFonts w:ascii="Times New Roman" w:hAnsi="Times New Roman"/>
                <w:color w:val="000000"/>
              </w:rPr>
              <w:t xml:space="preserve"> ustawy </w:t>
            </w:r>
            <w:r w:rsidR="00280AAC" w:rsidRPr="00280AAC">
              <w:rPr>
                <w:rFonts w:ascii="Times New Roman" w:hAnsi="Times New Roman"/>
                <w:color w:val="000000"/>
              </w:rPr>
              <w:t>o zmianie ustawy o Krajowym Rejestrze Karnym, ustawy o Policji, ustawy - Kodeks postępowania karnego oraz ustawy - Kodeks karny skarbowy</w:t>
            </w:r>
            <w:r>
              <w:rPr>
                <w:rFonts w:ascii="Times New Roman" w:hAnsi="Times New Roman"/>
                <w:color w:val="000000"/>
              </w:rPr>
              <w:t>.</w:t>
            </w:r>
          </w:p>
          <w:p w14:paraId="0849D9C7" w14:textId="2DAFF1F2" w:rsidR="000E0EF6" w:rsidRPr="00513567" w:rsidRDefault="00280AAC" w:rsidP="009E1CE2">
            <w:pPr>
              <w:spacing w:line="240" w:lineRule="auto"/>
              <w:jc w:val="both"/>
              <w:rPr>
                <w:rFonts w:ascii="Times New Roman" w:hAnsi="Times New Roman"/>
                <w:color w:val="000000"/>
              </w:rPr>
            </w:pPr>
            <w:r>
              <w:rPr>
                <w:rFonts w:ascii="Times New Roman" w:hAnsi="Times New Roman"/>
                <w:color w:val="000000"/>
              </w:rPr>
              <w:t>P</w:t>
            </w:r>
            <w:r w:rsidR="009E1CE2">
              <w:rPr>
                <w:rFonts w:ascii="Times New Roman" w:hAnsi="Times New Roman"/>
                <w:color w:val="000000"/>
              </w:rPr>
              <w:t xml:space="preserve">rojekt </w:t>
            </w:r>
            <w:r w:rsidR="009E1CE2" w:rsidRPr="00BC7110">
              <w:rPr>
                <w:rFonts w:ascii="Times New Roman" w:hAnsi="Times New Roman"/>
                <w:color w:val="000000"/>
              </w:rPr>
              <w:t xml:space="preserve">doprecyzowuje </w:t>
            </w:r>
            <w:r>
              <w:rPr>
                <w:rFonts w:ascii="Times New Roman" w:hAnsi="Times New Roman"/>
                <w:color w:val="000000"/>
              </w:rPr>
              <w:t xml:space="preserve">również </w:t>
            </w:r>
            <w:r w:rsidR="009E1CE2" w:rsidRPr="00BC7110">
              <w:rPr>
                <w:rFonts w:ascii="Times New Roman" w:hAnsi="Times New Roman"/>
                <w:color w:val="000000"/>
              </w:rPr>
              <w:t>i uzupełnia obowiązujące regulacje dotyczące funkcjonującego już systemu ECRIS</w:t>
            </w:r>
            <w:r>
              <w:rPr>
                <w:rFonts w:ascii="Times New Roman" w:hAnsi="Times New Roman"/>
                <w:color w:val="000000"/>
              </w:rPr>
              <w:t xml:space="preserve"> – zgodnie z implementowaną decyzją 2009/315</w:t>
            </w:r>
          </w:p>
        </w:tc>
      </w:tr>
      <w:tr w:rsidR="00163F92" w:rsidRPr="00513567" w14:paraId="7776B809" w14:textId="77777777" w:rsidTr="00391C1D">
        <w:trPr>
          <w:trHeight w:val="142"/>
        </w:trPr>
        <w:tc>
          <w:tcPr>
            <w:tcW w:w="5000" w:type="pct"/>
            <w:gridSpan w:val="30"/>
            <w:shd w:val="clear" w:color="auto" w:fill="99CCFF"/>
            <w:vAlign w:val="center"/>
          </w:tcPr>
          <w:p w14:paraId="393D15B6" w14:textId="77777777" w:rsidR="00163F92" w:rsidRPr="00513567" w:rsidRDefault="00163F92" w:rsidP="00083DBA">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color w:val="000000"/>
                <w:spacing w:val="-2"/>
              </w:rPr>
              <w:lastRenderedPageBreak/>
              <w:t>Rekomendowane rozwiązanie, w tym planowane narzędzia interwencji i oczekiwany efekt</w:t>
            </w:r>
          </w:p>
        </w:tc>
      </w:tr>
      <w:tr w:rsidR="00163F92" w:rsidRPr="00513567" w14:paraId="71DDC74C" w14:textId="77777777" w:rsidTr="00391C1D">
        <w:trPr>
          <w:trHeight w:val="1408"/>
        </w:trPr>
        <w:tc>
          <w:tcPr>
            <w:tcW w:w="5000" w:type="pct"/>
            <w:gridSpan w:val="30"/>
            <w:shd w:val="clear" w:color="auto" w:fill="auto"/>
          </w:tcPr>
          <w:p w14:paraId="22FCFE8F" w14:textId="6783DF3C" w:rsidR="0043545B" w:rsidRPr="00C76881" w:rsidRDefault="009E1CE2" w:rsidP="009E1CE2">
            <w:pPr>
              <w:spacing w:line="240" w:lineRule="auto"/>
              <w:jc w:val="both"/>
              <w:rPr>
                <w:rFonts w:ascii="Times New Roman" w:hAnsi="Times New Roman"/>
                <w:b/>
                <w:color w:val="000000" w:themeColor="text1"/>
              </w:rPr>
            </w:pPr>
            <w:r w:rsidRPr="00C76881">
              <w:rPr>
                <w:rFonts w:ascii="Times New Roman" w:hAnsi="Times New Roman"/>
                <w:b/>
                <w:color w:val="000000" w:themeColor="text1"/>
              </w:rPr>
              <w:t>Ustawa z dnia 24 maja 2000 r. o Krajowym Rejestrze Karnym</w:t>
            </w:r>
          </w:p>
          <w:p w14:paraId="1F9C3C0D" w14:textId="51E18D28" w:rsidR="00EF5021" w:rsidRPr="00F234B3" w:rsidRDefault="00EF5021" w:rsidP="00ED5A66">
            <w:pPr>
              <w:spacing w:line="240" w:lineRule="auto"/>
              <w:jc w:val="both"/>
              <w:rPr>
                <w:rFonts w:ascii="Times New Roman" w:hAnsi="Times New Roman"/>
                <w:bCs/>
                <w:color w:val="000000" w:themeColor="text1"/>
              </w:rPr>
            </w:pPr>
            <w:r w:rsidRPr="00F234B3">
              <w:rPr>
                <w:rFonts w:ascii="Times New Roman" w:hAnsi="Times New Roman"/>
                <w:bCs/>
                <w:color w:val="000000" w:themeColor="text1"/>
              </w:rPr>
              <w:t xml:space="preserve">W celu wdrożenia do porządku krajowego rozwiązań przyjętych w dyrektywie 2019/884 oraz </w:t>
            </w:r>
            <w:r w:rsidR="0043545B" w:rsidRPr="00F234B3">
              <w:rPr>
                <w:rFonts w:ascii="Times New Roman" w:hAnsi="Times New Roman"/>
                <w:bCs/>
                <w:color w:val="000000" w:themeColor="text1"/>
              </w:rPr>
              <w:t>w celu ułatwienia stosowania przepisów</w:t>
            </w:r>
            <w:r w:rsidRPr="00F234B3">
              <w:rPr>
                <w:rFonts w:ascii="Times New Roman" w:hAnsi="Times New Roman"/>
                <w:bCs/>
                <w:color w:val="000000" w:themeColor="text1"/>
              </w:rPr>
              <w:t xml:space="preserve"> rozporządzeni</w:t>
            </w:r>
            <w:r w:rsidR="0043545B" w:rsidRPr="00F234B3">
              <w:rPr>
                <w:rFonts w:ascii="Times New Roman" w:hAnsi="Times New Roman"/>
                <w:bCs/>
                <w:color w:val="000000" w:themeColor="text1"/>
              </w:rPr>
              <w:t>a</w:t>
            </w:r>
            <w:r w:rsidRPr="00F234B3">
              <w:rPr>
                <w:rFonts w:ascii="Times New Roman" w:hAnsi="Times New Roman"/>
                <w:bCs/>
                <w:color w:val="000000" w:themeColor="text1"/>
              </w:rPr>
              <w:t xml:space="preserve"> 2019/816 projekt przewiduje: </w:t>
            </w:r>
          </w:p>
          <w:p w14:paraId="1C7C6B23" w14:textId="3CABFCB4" w:rsidR="009E1CE2" w:rsidRPr="00F234B3" w:rsidRDefault="00841F42" w:rsidP="00F234B3">
            <w:pPr>
              <w:pStyle w:val="Akapitzlist"/>
              <w:numPr>
                <w:ilvl w:val="0"/>
                <w:numId w:val="7"/>
              </w:numPr>
              <w:spacing w:after="120" w:line="240" w:lineRule="auto"/>
              <w:jc w:val="both"/>
              <w:rPr>
                <w:rFonts w:ascii="Times New Roman" w:hAnsi="Times New Roman"/>
                <w:bCs/>
                <w:color w:val="000000" w:themeColor="text1"/>
              </w:rPr>
            </w:pPr>
            <w:r w:rsidRPr="00F234B3">
              <w:rPr>
                <w:rFonts w:ascii="Times New Roman" w:hAnsi="Times New Roman"/>
                <w:bCs/>
                <w:color w:val="000000" w:themeColor="text1"/>
              </w:rPr>
              <w:t xml:space="preserve">uzupełnienie katalogu </w:t>
            </w:r>
            <w:r w:rsidR="009E1CE2" w:rsidRPr="00F234B3">
              <w:rPr>
                <w:rFonts w:ascii="Times New Roman" w:hAnsi="Times New Roman"/>
                <w:bCs/>
                <w:color w:val="000000" w:themeColor="text1"/>
              </w:rPr>
              <w:t>definicji w ustawie o Krajowym Rejestrze Karnym (dalej: ustawa o KRK</w:t>
            </w:r>
            <w:r w:rsidR="00E12169" w:rsidRPr="00F234B3">
              <w:rPr>
                <w:rFonts w:ascii="Times New Roman" w:hAnsi="Times New Roman"/>
                <w:bCs/>
                <w:color w:val="000000" w:themeColor="text1"/>
              </w:rPr>
              <w:t xml:space="preserve"> </w:t>
            </w:r>
            <w:r w:rsidRPr="00F234B3">
              <w:rPr>
                <w:rFonts w:ascii="Times New Roman" w:hAnsi="Times New Roman"/>
                <w:bCs/>
                <w:color w:val="000000" w:themeColor="text1"/>
              </w:rPr>
              <w:t>o</w:t>
            </w:r>
            <w:r w:rsidR="009E1CE2" w:rsidRPr="00F234B3">
              <w:rPr>
                <w:rFonts w:ascii="Times New Roman" w:hAnsi="Times New Roman"/>
                <w:bCs/>
                <w:color w:val="000000" w:themeColor="text1"/>
              </w:rPr>
              <w:t xml:space="preserve"> definicj</w:t>
            </w:r>
            <w:r w:rsidRPr="00F234B3">
              <w:rPr>
                <w:rFonts w:ascii="Times New Roman" w:hAnsi="Times New Roman"/>
                <w:bCs/>
                <w:color w:val="000000" w:themeColor="text1"/>
              </w:rPr>
              <w:t>e</w:t>
            </w:r>
            <w:r w:rsidR="009E1CE2" w:rsidRPr="00F234B3">
              <w:rPr>
                <w:rFonts w:ascii="Times New Roman" w:hAnsi="Times New Roman"/>
                <w:bCs/>
                <w:color w:val="000000" w:themeColor="text1"/>
              </w:rPr>
              <w:t xml:space="preserve"> systemu ECRIS-TCN</w:t>
            </w:r>
            <w:r w:rsidR="004F6F05">
              <w:rPr>
                <w:rFonts w:ascii="Times New Roman" w:hAnsi="Times New Roman"/>
                <w:bCs/>
                <w:color w:val="000000" w:themeColor="text1"/>
              </w:rPr>
              <w:t xml:space="preserve">, </w:t>
            </w:r>
            <w:r w:rsidR="009E1CE2" w:rsidRPr="00F234B3">
              <w:rPr>
                <w:rFonts w:ascii="Times New Roman" w:hAnsi="Times New Roman"/>
                <w:bCs/>
                <w:color w:val="000000" w:themeColor="text1"/>
              </w:rPr>
              <w:t>obywatela państwa trzeciego</w:t>
            </w:r>
            <w:r w:rsidR="004F6F05">
              <w:rPr>
                <w:rFonts w:ascii="Times New Roman" w:hAnsi="Times New Roman"/>
                <w:bCs/>
                <w:color w:val="000000" w:themeColor="text1"/>
              </w:rPr>
              <w:t xml:space="preserve"> i</w:t>
            </w:r>
            <w:r w:rsidR="009E1CE2" w:rsidRPr="00F234B3">
              <w:rPr>
                <w:rFonts w:ascii="Times New Roman" w:hAnsi="Times New Roman"/>
                <w:bCs/>
                <w:color w:val="000000" w:themeColor="text1"/>
              </w:rPr>
              <w:t xml:space="preserve"> </w:t>
            </w:r>
            <w:r w:rsidR="004F6F05" w:rsidRPr="004F6F05">
              <w:rPr>
                <w:rFonts w:ascii="Times New Roman" w:hAnsi="Times New Roman"/>
                <w:bCs/>
                <w:color w:val="000000" w:themeColor="text1"/>
              </w:rPr>
              <w:t>właściw</w:t>
            </w:r>
            <w:r w:rsidR="004F6F05">
              <w:rPr>
                <w:rFonts w:ascii="Times New Roman" w:hAnsi="Times New Roman"/>
                <w:bCs/>
                <w:color w:val="000000" w:themeColor="text1"/>
              </w:rPr>
              <w:t>ego</w:t>
            </w:r>
            <w:r w:rsidR="004F6F05" w:rsidRPr="004F6F05">
              <w:rPr>
                <w:rFonts w:ascii="Times New Roman" w:hAnsi="Times New Roman"/>
                <w:bCs/>
                <w:color w:val="000000" w:themeColor="text1"/>
              </w:rPr>
              <w:t xml:space="preserve"> organ</w:t>
            </w:r>
            <w:r w:rsidR="004F6F05">
              <w:rPr>
                <w:rFonts w:ascii="Times New Roman" w:hAnsi="Times New Roman"/>
                <w:bCs/>
                <w:color w:val="000000" w:themeColor="text1"/>
              </w:rPr>
              <w:t>u</w:t>
            </w:r>
            <w:r w:rsidR="004F6F05" w:rsidRPr="004F6F05">
              <w:rPr>
                <w:rFonts w:ascii="Times New Roman" w:hAnsi="Times New Roman"/>
                <w:bCs/>
                <w:color w:val="000000" w:themeColor="text1"/>
              </w:rPr>
              <w:t xml:space="preserve"> państwa trzeciego</w:t>
            </w:r>
            <w:r w:rsidR="004F6F05">
              <w:rPr>
                <w:rFonts w:ascii="Times New Roman" w:hAnsi="Times New Roman"/>
                <w:bCs/>
                <w:color w:val="000000" w:themeColor="text1"/>
              </w:rPr>
              <w:t>.</w:t>
            </w:r>
            <w:r w:rsidR="004F6F05" w:rsidRPr="004F6F05">
              <w:rPr>
                <w:rFonts w:ascii="Times New Roman" w:hAnsi="Times New Roman"/>
                <w:bCs/>
                <w:color w:val="000000" w:themeColor="text1"/>
              </w:rPr>
              <w:t xml:space="preserve"> </w:t>
            </w:r>
            <w:r w:rsidR="004F6F05">
              <w:rPr>
                <w:rFonts w:ascii="Times New Roman" w:hAnsi="Times New Roman"/>
                <w:bCs/>
                <w:color w:val="000000" w:themeColor="text1"/>
              </w:rPr>
              <w:t>Z</w:t>
            </w:r>
            <w:r w:rsidR="004F6F05" w:rsidRPr="004F6F05">
              <w:rPr>
                <w:rFonts w:ascii="Times New Roman" w:hAnsi="Times New Roman"/>
                <w:bCs/>
                <w:color w:val="000000" w:themeColor="text1"/>
              </w:rPr>
              <w:t>mieniono definicję „właściwego organu państwa obcego”</w:t>
            </w:r>
          </w:p>
          <w:p w14:paraId="33045C74" w14:textId="431E97B5" w:rsidR="00E12169" w:rsidRDefault="00573D59" w:rsidP="00F234B3">
            <w:pPr>
              <w:pStyle w:val="Akapitzlist"/>
              <w:numPr>
                <w:ilvl w:val="0"/>
                <w:numId w:val="7"/>
              </w:numPr>
              <w:spacing w:line="240" w:lineRule="auto"/>
              <w:jc w:val="both"/>
              <w:rPr>
                <w:rFonts w:ascii="Times New Roman" w:hAnsi="Times New Roman"/>
                <w:bCs/>
                <w:color w:val="000000" w:themeColor="text1"/>
              </w:rPr>
            </w:pPr>
            <w:r w:rsidRPr="00F234B3">
              <w:rPr>
                <w:rFonts w:ascii="Times New Roman" w:hAnsi="Times New Roman"/>
                <w:bCs/>
                <w:color w:val="000000" w:themeColor="text1"/>
              </w:rPr>
              <w:t xml:space="preserve">wskazanie, że biuro informacyjne jest organem centralnym ECRIS-TCN, tj. </w:t>
            </w:r>
            <w:r w:rsidR="009E1CE2" w:rsidRPr="00F234B3">
              <w:rPr>
                <w:rFonts w:ascii="Times New Roman" w:hAnsi="Times New Roman"/>
                <w:bCs/>
                <w:color w:val="000000" w:themeColor="text1"/>
              </w:rPr>
              <w:t>organ</w:t>
            </w:r>
            <w:r w:rsidRPr="00F234B3">
              <w:rPr>
                <w:rFonts w:ascii="Times New Roman" w:hAnsi="Times New Roman"/>
                <w:bCs/>
                <w:color w:val="000000" w:themeColor="text1"/>
              </w:rPr>
              <w:t>em</w:t>
            </w:r>
            <w:r w:rsidR="009E1CE2" w:rsidRPr="00F234B3">
              <w:rPr>
                <w:rFonts w:ascii="Times New Roman" w:hAnsi="Times New Roman"/>
                <w:bCs/>
                <w:color w:val="000000" w:themeColor="text1"/>
              </w:rPr>
              <w:t xml:space="preserve"> centralny</w:t>
            </w:r>
            <w:r w:rsidRPr="00F234B3">
              <w:rPr>
                <w:rFonts w:ascii="Times New Roman" w:hAnsi="Times New Roman"/>
                <w:bCs/>
                <w:color w:val="000000" w:themeColor="text1"/>
              </w:rPr>
              <w:t>m</w:t>
            </w:r>
            <w:r w:rsidR="009E1CE2" w:rsidRPr="00F234B3">
              <w:rPr>
                <w:rFonts w:ascii="Times New Roman" w:hAnsi="Times New Roman"/>
                <w:bCs/>
                <w:color w:val="000000" w:themeColor="text1"/>
              </w:rPr>
              <w:t xml:space="preserve"> w rozumieniu art. 3 pkt 5 rozporządzenia 2019/816</w:t>
            </w:r>
            <w:r w:rsidR="0043545B" w:rsidRPr="00F234B3">
              <w:rPr>
                <w:rFonts w:ascii="Times New Roman" w:hAnsi="Times New Roman"/>
                <w:bCs/>
                <w:color w:val="000000" w:themeColor="text1"/>
              </w:rPr>
              <w:t>,</w:t>
            </w:r>
          </w:p>
          <w:p w14:paraId="25051CB9" w14:textId="37F0B249" w:rsidR="00C06BA2" w:rsidRPr="00C06BA2" w:rsidRDefault="00C06BA2" w:rsidP="00C06BA2">
            <w:pPr>
              <w:pStyle w:val="Akapitzlist"/>
              <w:numPr>
                <w:ilvl w:val="0"/>
                <w:numId w:val="7"/>
              </w:numPr>
              <w:rPr>
                <w:rFonts w:ascii="Times New Roman" w:hAnsi="Times New Roman"/>
                <w:bCs/>
                <w:color w:val="000000" w:themeColor="text1"/>
              </w:rPr>
            </w:pPr>
            <w:r w:rsidRPr="00C06BA2">
              <w:rPr>
                <w:rFonts w:ascii="Times New Roman" w:hAnsi="Times New Roman"/>
                <w:bCs/>
                <w:color w:val="000000" w:themeColor="text1"/>
              </w:rPr>
              <w:t xml:space="preserve">uporządkowanie regulacji związanej ze sposobem wymiany informacji z rejestrów karnych między państwami członkowskimi Unii Europejskiej za pośrednictwem systemu ECRIS. Obecnie ustawa o KRK wymienia rodzaje informacji przesyłane organom centralnym państw członkowskich za pośrednictwem ECRIS, chyba, że nie jest to możliwe z przyczyn technicznych. Zgodnie z projektem, wymiana będzie się odbywała za pośrednictwem ECRIS z zastosowaniem znormalizowanego formatu. Jeśli system będzie niedostępny, wymiana odbędzie się z wykorzystaniem wszelkich innych środków pozwalających na wytworzenie </w:t>
            </w:r>
            <w:r w:rsidRPr="00C06BA2">
              <w:rPr>
                <w:rFonts w:ascii="Times New Roman" w:hAnsi="Times New Roman"/>
                <w:bCs/>
                <w:color w:val="000000" w:themeColor="text1"/>
              </w:rPr>
              <w:lastRenderedPageBreak/>
              <w:t>pisemnego potwierdzenia i umożliwiających stwierdzenie autentyczności tych informacji. O przerwie w działaniu systemu biuro informacyjne niezwłocznie poinformuje pozostałe państwa członkowskie. Minister Sprawiedliwości będzie odpowiadał za obsługę oprogramowania wzorcowego ECRIS i baz danych służących do przechowywania, wysyłania i odbierania informacji pochodzących z rejestrów karnych pomiędzy organami centralnymi państw członkowskich,</w:t>
            </w:r>
          </w:p>
          <w:p w14:paraId="018B12D9" w14:textId="79E0CFB9" w:rsidR="002E2CFB" w:rsidRPr="00F234B3" w:rsidRDefault="00573D59" w:rsidP="00F234B3">
            <w:pPr>
              <w:pStyle w:val="Akapitzlist"/>
              <w:numPr>
                <w:ilvl w:val="0"/>
                <w:numId w:val="7"/>
              </w:numPr>
              <w:spacing w:line="240" w:lineRule="auto"/>
              <w:jc w:val="both"/>
              <w:rPr>
                <w:rFonts w:ascii="Times New Roman" w:hAnsi="Times New Roman"/>
                <w:bCs/>
                <w:color w:val="000000" w:themeColor="text1"/>
              </w:rPr>
            </w:pPr>
            <w:r w:rsidRPr="00F234B3">
              <w:rPr>
                <w:rFonts w:ascii="Times New Roman" w:hAnsi="Times New Roman"/>
                <w:bCs/>
                <w:color w:val="000000" w:themeColor="text1"/>
              </w:rPr>
              <w:t>dodanie następujących nowych</w:t>
            </w:r>
            <w:r w:rsidR="0043545B" w:rsidRPr="00F234B3">
              <w:rPr>
                <w:rFonts w:ascii="Times New Roman" w:hAnsi="Times New Roman"/>
                <w:bCs/>
                <w:color w:val="000000" w:themeColor="text1"/>
              </w:rPr>
              <w:t xml:space="preserve"> zadań</w:t>
            </w:r>
            <w:r w:rsidR="009E1CE2" w:rsidRPr="00F234B3">
              <w:rPr>
                <w:rFonts w:ascii="Times New Roman" w:hAnsi="Times New Roman"/>
                <w:bCs/>
                <w:color w:val="000000" w:themeColor="text1"/>
              </w:rPr>
              <w:t xml:space="preserve"> biura informacyjnego</w:t>
            </w:r>
            <w:r w:rsidR="002E2CFB" w:rsidRPr="00F234B3">
              <w:rPr>
                <w:rFonts w:ascii="Times New Roman" w:hAnsi="Times New Roman"/>
                <w:bCs/>
                <w:color w:val="000000" w:themeColor="text1"/>
              </w:rPr>
              <w:t>:</w:t>
            </w:r>
          </w:p>
          <w:p w14:paraId="0D6CBD97" w14:textId="77777777" w:rsidR="00957417" w:rsidRDefault="0043545B" w:rsidP="009E1CE2">
            <w:pPr>
              <w:pStyle w:val="Akapitzlist"/>
              <w:numPr>
                <w:ilvl w:val="0"/>
                <w:numId w:val="8"/>
              </w:numPr>
              <w:spacing w:line="240" w:lineRule="auto"/>
              <w:jc w:val="both"/>
              <w:rPr>
                <w:rFonts w:ascii="Times New Roman" w:hAnsi="Times New Roman"/>
                <w:bCs/>
                <w:color w:val="000000" w:themeColor="text1"/>
              </w:rPr>
            </w:pPr>
            <w:r w:rsidRPr="00F234B3">
              <w:rPr>
                <w:rFonts w:ascii="Times New Roman" w:hAnsi="Times New Roman"/>
                <w:bCs/>
                <w:color w:val="000000" w:themeColor="text1"/>
              </w:rPr>
              <w:t>wysłani</w:t>
            </w:r>
            <w:r w:rsidR="00255195" w:rsidRPr="00F234B3">
              <w:rPr>
                <w:rFonts w:ascii="Times New Roman" w:hAnsi="Times New Roman"/>
                <w:bCs/>
                <w:color w:val="000000" w:themeColor="text1"/>
              </w:rPr>
              <w:t>e</w:t>
            </w:r>
            <w:r w:rsidRPr="00F234B3">
              <w:rPr>
                <w:rFonts w:ascii="Times New Roman" w:hAnsi="Times New Roman"/>
                <w:bCs/>
                <w:color w:val="000000" w:themeColor="text1"/>
              </w:rPr>
              <w:t xml:space="preserve"> </w:t>
            </w:r>
            <w:r w:rsidR="009E1CE2" w:rsidRPr="00F234B3">
              <w:rPr>
                <w:rFonts w:ascii="Times New Roman" w:hAnsi="Times New Roman"/>
                <w:bCs/>
                <w:color w:val="000000" w:themeColor="text1"/>
              </w:rPr>
              <w:t xml:space="preserve">zapytania o udzielenie informacji o osobie do organów centralnych państw członkowskich Unii Europejskiej, które posiadają informacje zawarte w rejestrach karnych na temat danej osoby, w przypadku </w:t>
            </w:r>
            <w:r w:rsidR="00957417" w:rsidRPr="00957417">
              <w:rPr>
                <w:rFonts w:ascii="Times New Roman" w:hAnsi="Times New Roman"/>
                <w:bCs/>
                <w:color w:val="000000" w:themeColor="text1"/>
              </w:rPr>
              <w:t xml:space="preserve">trafienia, o którym mowa w art. 7 ust. 7 rozporządzenia 2019/816, </w:t>
            </w:r>
            <w:r w:rsidR="009E1CE2" w:rsidRPr="00F234B3">
              <w:rPr>
                <w:rFonts w:ascii="Times New Roman" w:hAnsi="Times New Roman"/>
                <w:bCs/>
                <w:color w:val="000000" w:themeColor="text1"/>
              </w:rPr>
              <w:t>gdy</w:t>
            </w:r>
            <w:r w:rsidR="00957417">
              <w:rPr>
                <w:rFonts w:ascii="Times New Roman" w:hAnsi="Times New Roman"/>
                <w:bCs/>
                <w:color w:val="000000" w:themeColor="text1"/>
              </w:rPr>
              <w:t>:</w:t>
            </w:r>
          </w:p>
          <w:p w14:paraId="6AABC562" w14:textId="188794D3" w:rsidR="00F234B3" w:rsidRDefault="009E1CE2" w:rsidP="00957417">
            <w:pPr>
              <w:pStyle w:val="Akapitzlist"/>
              <w:numPr>
                <w:ilvl w:val="0"/>
                <w:numId w:val="18"/>
              </w:numPr>
              <w:spacing w:line="240" w:lineRule="auto"/>
              <w:jc w:val="both"/>
              <w:rPr>
                <w:rFonts w:ascii="Times New Roman" w:hAnsi="Times New Roman"/>
                <w:bCs/>
                <w:color w:val="000000" w:themeColor="text1"/>
              </w:rPr>
            </w:pPr>
            <w:r w:rsidRPr="00F234B3">
              <w:rPr>
                <w:rFonts w:ascii="Times New Roman" w:hAnsi="Times New Roman"/>
                <w:bCs/>
                <w:color w:val="000000" w:themeColor="text1"/>
              </w:rPr>
              <w:t>osoba będąca obywatelem państwa trzeciego lub obywatelem państwa członkowskiego Unii Europejskiej, który posiada także co najmniej jedno obywatelstwo państwa trzeciego złożyła wniosek o udzielenie informacji z Rejestru</w:t>
            </w:r>
            <w:r w:rsidR="0043545B" w:rsidRPr="00F234B3">
              <w:rPr>
                <w:rFonts w:ascii="Times New Roman" w:hAnsi="Times New Roman"/>
                <w:bCs/>
                <w:color w:val="000000" w:themeColor="text1"/>
              </w:rPr>
              <w:t xml:space="preserve"> oraz załączenie </w:t>
            </w:r>
            <w:r w:rsidR="00573D59" w:rsidRPr="00F234B3">
              <w:rPr>
                <w:rFonts w:ascii="Times New Roman" w:hAnsi="Times New Roman"/>
                <w:bCs/>
                <w:color w:val="000000" w:themeColor="text1"/>
              </w:rPr>
              <w:t xml:space="preserve">otrzymanej w </w:t>
            </w:r>
            <w:r w:rsidR="00255195" w:rsidRPr="00F234B3">
              <w:rPr>
                <w:rFonts w:ascii="Times New Roman" w:hAnsi="Times New Roman"/>
                <w:bCs/>
                <w:color w:val="000000" w:themeColor="text1"/>
              </w:rPr>
              <w:t>odpowiedzi</w:t>
            </w:r>
            <w:r w:rsidR="00573D59" w:rsidRPr="00F234B3">
              <w:rPr>
                <w:rFonts w:ascii="Times New Roman" w:hAnsi="Times New Roman"/>
                <w:bCs/>
                <w:color w:val="000000" w:themeColor="text1"/>
              </w:rPr>
              <w:t xml:space="preserve"> informacji </w:t>
            </w:r>
            <w:r w:rsidR="0043545B" w:rsidRPr="00F234B3">
              <w:rPr>
                <w:rFonts w:ascii="Times New Roman" w:hAnsi="Times New Roman"/>
                <w:bCs/>
                <w:color w:val="000000" w:themeColor="text1"/>
              </w:rPr>
              <w:t xml:space="preserve">do informacji </w:t>
            </w:r>
            <w:r w:rsidR="00C65859" w:rsidRPr="00F234B3">
              <w:rPr>
                <w:rFonts w:ascii="Times New Roman" w:hAnsi="Times New Roman"/>
                <w:bCs/>
                <w:color w:val="000000" w:themeColor="text1"/>
              </w:rPr>
              <w:t xml:space="preserve">udzielanej </w:t>
            </w:r>
            <w:r w:rsidR="0043545B" w:rsidRPr="00F234B3">
              <w:rPr>
                <w:rFonts w:ascii="Times New Roman" w:hAnsi="Times New Roman"/>
                <w:bCs/>
                <w:color w:val="000000" w:themeColor="text1"/>
              </w:rPr>
              <w:t>z Krajowego Rejestru Karnego</w:t>
            </w:r>
            <w:r w:rsidR="00957417">
              <w:rPr>
                <w:rFonts w:ascii="Times New Roman" w:hAnsi="Times New Roman"/>
                <w:bCs/>
                <w:color w:val="000000" w:themeColor="text1"/>
              </w:rPr>
              <w:t>;</w:t>
            </w:r>
          </w:p>
          <w:p w14:paraId="394B083D" w14:textId="4F0BE210" w:rsidR="000D3C2B" w:rsidRPr="000D3C2B" w:rsidRDefault="00957417" w:rsidP="000D3C2B">
            <w:pPr>
              <w:pStyle w:val="Akapitzlist"/>
              <w:numPr>
                <w:ilvl w:val="0"/>
                <w:numId w:val="18"/>
              </w:numPr>
              <w:spacing w:line="240" w:lineRule="auto"/>
              <w:jc w:val="both"/>
              <w:rPr>
                <w:rFonts w:ascii="Times New Roman" w:hAnsi="Times New Roman"/>
                <w:bCs/>
                <w:color w:val="000000" w:themeColor="text1"/>
              </w:rPr>
            </w:pPr>
            <w:r w:rsidRPr="00957417">
              <w:rPr>
                <w:rFonts w:ascii="Times New Roman" w:hAnsi="Times New Roman"/>
                <w:bCs/>
                <w:color w:val="000000" w:themeColor="text1"/>
              </w:rPr>
              <w:t xml:space="preserve">podmiot, o którym mowa w art. 6 ust. 1 pkt 1 10a w celach, o których mowa w art. 7 ust. 1 rozporządzenia 2019/816, złożył zapytanie </w:t>
            </w:r>
            <w:r w:rsidR="00011507">
              <w:rPr>
                <w:rFonts w:ascii="Times New Roman" w:hAnsi="Times New Roman"/>
                <w:bCs/>
                <w:color w:val="000000" w:themeColor="text1"/>
              </w:rPr>
              <w:t xml:space="preserve">o osobie będącej </w:t>
            </w:r>
            <w:r w:rsidR="00011507" w:rsidRPr="00011507">
              <w:rPr>
                <w:rFonts w:ascii="Times New Roman" w:hAnsi="Times New Roman"/>
                <w:bCs/>
                <w:color w:val="000000" w:themeColor="text1"/>
              </w:rPr>
              <w:t>obywatelem państwa trzeciego lub obywatelem państwa członkowskiego Unii Europejskiej, który posiada co najmniej jedno obywatelstwo państwa trzeciego, i nie odstąpił od skorzystania z systemu ECRIS-TCN,</w:t>
            </w:r>
            <w:r w:rsidR="00011507">
              <w:rPr>
                <w:rFonts w:ascii="Times New Roman" w:hAnsi="Times New Roman"/>
                <w:bCs/>
                <w:color w:val="000000" w:themeColor="text1"/>
              </w:rPr>
              <w:t xml:space="preserve"> albo</w:t>
            </w:r>
            <w:r w:rsidR="00011507" w:rsidRPr="00011507">
              <w:rPr>
                <w:rFonts w:ascii="Times New Roman" w:hAnsi="Times New Roman"/>
                <w:bCs/>
                <w:color w:val="000000" w:themeColor="text1"/>
              </w:rPr>
              <w:t xml:space="preserve"> obywatelem państwa członkowskiego Unii Europejskiej i zawnioskował o skorzystanie z systemu ECRIS-TCN.</w:t>
            </w:r>
            <w:r w:rsidRPr="00011507">
              <w:rPr>
                <w:rFonts w:ascii="Times New Roman" w:hAnsi="Times New Roman"/>
                <w:bCs/>
                <w:color w:val="000000" w:themeColor="text1"/>
              </w:rPr>
              <w:t>;</w:t>
            </w:r>
          </w:p>
          <w:p w14:paraId="2D9807B8" w14:textId="721FBFA5" w:rsidR="000D3C2B" w:rsidRPr="000D3C2B" w:rsidRDefault="000D3C2B" w:rsidP="000D3C2B">
            <w:pPr>
              <w:pStyle w:val="Akapitzlist"/>
              <w:numPr>
                <w:ilvl w:val="0"/>
                <w:numId w:val="8"/>
              </w:numPr>
              <w:rPr>
                <w:rFonts w:ascii="Times New Roman" w:hAnsi="Times New Roman"/>
                <w:bCs/>
                <w:color w:val="000000" w:themeColor="text1"/>
              </w:rPr>
            </w:pPr>
            <w:r w:rsidRPr="000D3C2B">
              <w:rPr>
                <w:rFonts w:ascii="Times New Roman" w:hAnsi="Times New Roman"/>
                <w:bCs/>
                <w:color w:val="000000" w:themeColor="text1"/>
              </w:rPr>
              <w:t>wysyłanie zapytań do systemu ECRIS-TCN także w przypadku osoby posiadającej wyłącznie obywatelstwo Unii Europejskiej, gdy taką potrzebę zgłosi podmiot uprawniony do uzyskania informacji z Krajowego Rejestru Karnego wraz z zapytaniem o udzielenie informacji o osobie z Krajowego Rejestru Karnego.</w:t>
            </w:r>
          </w:p>
          <w:p w14:paraId="29A6E5CB" w14:textId="13F809AE" w:rsidR="009E1CE2" w:rsidRPr="00F234B3" w:rsidRDefault="00255195" w:rsidP="009E1CE2">
            <w:pPr>
              <w:pStyle w:val="Akapitzlist"/>
              <w:numPr>
                <w:ilvl w:val="0"/>
                <w:numId w:val="8"/>
              </w:numPr>
              <w:spacing w:line="240" w:lineRule="auto"/>
              <w:jc w:val="both"/>
              <w:rPr>
                <w:rFonts w:ascii="Times New Roman" w:hAnsi="Times New Roman"/>
                <w:bCs/>
                <w:color w:val="000000" w:themeColor="text1"/>
              </w:rPr>
            </w:pPr>
            <w:r w:rsidRPr="00F234B3">
              <w:rPr>
                <w:rFonts w:ascii="Times New Roman" w:hAnsi="Times New Roman"/>
                <w:bCs/>
                <w:color w:val="000000" w:themeColor="text1"/>
              </w:rPr>
              <w:t>pełnienie roli</w:t>
            </w:r>
            <w:r w:rsidR="002E2CFB" w:rsidRPr="00F234B3">
              <w:rPr>
                <w:rFonts w:ascii="Times New Roman" w:hAnsi="Times New Roman"/>
                <w:bCs/>
                <w:color w:val="000000" w:themeColor="text1"/>
              </w:rPr>
              <w:t xml:space="preserve"> organ</w:t>
            </w:r>
            <w:r w:rsidRPr="00F234B3">
              <w:rPr>
                <w:rFonts w:ascii="Times New Roman" w:hAnsi="Times New Roman"/>
                <w:bCs/>
                <w:color w:val="000000" w:themeColor="text1"/>
              </w:rPr>
              <w:t>u</w:t>
            </w:r>
            <w:r w:rsidR="002E2CFB" w:rsidRPr="00F234B3">
              <w:rPr>
                <w:rFonts w:ascii="Times New Roman" w:hAnsi="Times New Roman"/>
                <w:bCs/>
                <w:color w:val="000000" w:themeColor="text1"/>
              </w:rPr>
              <w:t xml:space="preserve"> właściw</w:t>
            </w:r>
            <w:r w:rsidRPr="00F234B3">
              <w:rPr>
                <w:rFonts w:ascii="Times New Roman" w:hAnsi="Times New Roman"/>
                <w:bCs/>
                <w:color w:val="000000" w:themeColor="text1"/>
              </w:rPr>
              <w:t>ego</w:t>
            </w:r>
            <w:r w:rsidR="002E2CFB" w:rsidRPr="00F234B3">
              <w:rPr>
                <w:rFonts w:ascii="Times New Roman" w:hAnsi="Times New Roman"/>
                <w:bCs/>
                <w:color w:val="000000" w:themeColor="text1"/>
              </w:rPr>
              <w:t xml:space="preserve"> do: </w:t>
            </w:r>
          </w:p>
          <w:p w14:paraId="02CA5552" w14:textId="5FC4D303" w:rsidR="009E1CE2" w:rsidRPr="00893666" w:rsidRDefault="009E1CE2" w:rsidP="009E1CE2">
            <w:pPr>
              <w:pStyle w:val="Akapitzlist"/>
              <w:numPr>
                <w:ilvl w:val="0"/>
                <w:numId w:val="5"/>
              </w:numPr>
              <w:spacing w:after="120" w:line="240" w:lineRule="auto"/>
              <w:jc w:val="both"/>
              <w:rPr>
                <w:rFonts w:ascii="Times New Roman" w:hAnsi="Times New Roman"/>
                <w:bCs/>
                <w:color w:val="000000" w:themeColor="text1"/>
              </w:rPr>
            </w:pPr>
            <w:r w:rsidRPr="00893666">
              <w:rPr>
                <w:rFonts w:ascii="Times New Roman" w:hAnsi="Times New Roman"/>
                <w:bCs/>
                <w:color w:val="000000" w:themeColor="text1"/>
              </w:rPr>
              <w:t>zmian</w:t>
            </w:r>
            <w:r w:rsidR="002E2CFB">
              <w:rPr>
                <w:rFonts w:ascii="Times New Roman" w:hAnsi="Times New Roman"/>
                <w:bCs/>
                <w:color w:val="000000" w:themeColor="text1"/>
              </w:rPr>
              <w:t>y</w:t>
            </w:r>
            <w:r w:rsidRPr="00893666">
              <w:rPr>
                <w:rFonts w:ascii="Times New Roman" w:hAnsi="Times New Roman"/>
                <w:bCs/>
                <w:color w:val="000000" w:themeColor="text1"/>
              </w:rPr>
              <w:t xml:space="preserve"> i usuwani</w:t>
            </w:r>
            <w:r w:rsidR="002E2CFB">
              <w:rPr>
                <w:rFonts w:ascii="Times New Roman" w:hAnsi="Times New Roman"/>
                <w:bCs/>
                <w:color w:val="000000" w:themeColor="text1"/>
              </w:rPr>
              <w:t>a</w:t>
            </w:r>
            <w:r w:rsidRPr="00893666">
              <w:rPr>
                <w:rFonts w:ascii="Times New Roman" w:hAnsi="Times New Roman"/>
                <w:bCs/>
                <w:color w:val="000000" w:themeColor="text1"/>
              </w:rPr>
              <w:t xml:space="preserve"> danych w systemie ECRIS-TCN oraz kontaktowani</w:t>
            </w:r>
            <w:r w:rsidR="002E2CFB">
              <w:rPr>
                <w:rFonts w:ascii="Times New Roman" w:hAnsi="Times New Roman"/>
                <w:bCs/>
                <w:color w:val="000000" w:themeColor="text1"/>
              </w:rPr>
              <w:t>a</w:t>
            </w:r>
            <w:r w:rsidRPr="00893666">
              <w:rPr>
                <w:rFonts w:ascii="Times New Roman" w:hAnsi="Times New Roman"/>
                <w:bCs/>
                <w:color w:val="000000" w:themeColor="text1"/>
              </w:rPr>
              <w:t xml:space="preserve"> się z innymi organami centralnymi w przypadku stwierdzenia nieprawidłowości zapisanych danych w systemie;</w:t>
            </w:r>
          </w:p>
          <w:p w14:paraId="2737E396" w14:textId="57E85442" w:rsidR="009E1CE2" w:rsidRPr="00893666" w:rsidRDefault="009E1CE2" w:rsidP="009E1CE2">
            <w:pPr>
              <w:pStyle w:val="Akapitzlist"/>
              <w:numPr>
                <w:ilvl w:val="0"/>
                <w:numId w:val="5"/>
              </w:numPr>
              <w:spacing w:after="120" w:line="240" w:lineRule="auto"/>
              <w:jc w:val="both"/>
              <w:rPr>
                <w:rFonts w:ascii="Times New Roman" w:hAnsi="Times New Roman"/>
                <w:bCs/>
                <w:color w:val="000000" w:themeColor="text1"/>
              </w:rPr>
            </w:pPr>
            <w:r w:rsidRPr="00893666">
              <w:rPr>
                <w:rFonts w:ascii="Times New Roman" w:hAnsi="Times New Roman"/>
                <w:bCs/>
                <w:color w:val="000000" w:themeColor="text1"/>
              </w:rPr>
              <w:t>zapewnieni</w:t>
            </w:r>
            <w:r w:rsidR="002E2CFB">
              <w:rPr>
                <w:rFonts w:ascii="Times New Roman" w:hAnsi="Times New Roman"/>
                <w:bCs/>
                <w:color w:val="000000" w:themeColor="text1"/>
              </w:rPr>
              <w:t>a</w:t>
            </w:r>
            <w:r w:rsidRPr="00893666">
              <w:rPr>
                <w:rFonts w:ascii="Times New Roman" w:hAnsi="Times New Roman"/>
                <w:bCs/>
                <w:color w:val="000000" w:themeColor="text1"/>
              </w:rPr>
              <w:t>, by dane zapisane w ECRIS-TCN były przetwarzane w sposób zgodny z prawem;</w:t>
            </w:r>
          </w:p>
          <w:p w14:paraId="2622BF32" w14:textId="08F85484" w:rsidR="009E1CE2" w:rsidRPr="00893666" w:rsidRDefault="009E1CE2" w:rsidP="009E1CE2">
            <w:pPr>
              <w:pStyle w:val="Akapitzlist"/>
              <w:numPr>
                <w:ilvl w:val="0"/>
                <w:numId w:val="5"/>
              </w:numPr>
              <w:spacing w:after="120" w:line="240" w:lineRule="auto"/>
              <w:jc w:val="both"/>
              <w:rPr>
                <w:rFonts w:ascii="Times New Roman" w:hAnsi="Times New Roman"/>
                <w:bCs/>
                <w:color w:val="000000" w:themeColor="text1"/>
              </w:rPr>
            </w:pPr>
            <w:r w:rsidRPr="00893666">
              <w:rPr>
                <w:rFonts w:ascii="Times New Roman" w:hAnsi="Times New Roman"/>
                <w:bCs/>
                <w:color w:val="000000" w:themeColor="text1"/>
              </w:rPr>
              <w:t>obsług</w:t>
            </w:r>
            <w:r w:rsidR="002E2CFB">
              <w:rPr>
                <w:rFonts w:ascii="Times New Roman" w:hAnsi="Times New Roman"/>
                <w:bCs/>
                <w:color w:val="000000" w:themeColor="text1"/>
              </w:rPr>
              <w:t>i</w:t>
            </w:r>
            <w:r w:rsidRPr="00893666">
              <w:rPr>
                <w:rFonts w:ascii="Times New Roman" w:hAnsi="Times New Roman"/>
                <w:bCs/>
                <w:color w:val="000000" w:themeColor="text1"/>
              </w:rPr>
              <w:t xml:space="preserve"> wniosków obywateli państw trzecich dotyczących praw dostępu do danych przetwarzanych w ECRIS-TCN;</w:t>
            </w:r>
          </w:p>
          <w:p w14:paraId="1E0DB982" w14:textId="544F7A76" w:rsidR="009E1CE2" w:rsidRPr="00893666" w:rsidRDefault="009E1CE2" w:rsidP="009E1CE2">
            <w:pPr>
              <w:pStyle w:val="Akapitzlist"/>
              <w:numPr>
                <w:ilvl w:val="0"/>
                <w:numId w:val="5"/>
              </w:numPr>
              <w:spacing w:after="120" w:line="240" w:lineRule="auto"/>
              <w:jc w:val="both"/>
              <w:rPr>
                <w:rFonts w:ascii="Times New Roman" w:hAnsi="Times New Roman"/>
                <w:bCs/>
                <w:color w:val="000000" w:themeColor="text1"/>
              </w:rPr>
            </w:pPr>
            <w:r w:rsidRPr="00893666">
              <w:rPr>
                <w:rFonts w:ascii="Times New Roman" w:hAnsi="Times New Roman"/>
                <w:bCs/>
                <w:color w:val="000000" w:themeColor="text1"/>
              </w:rPr>
              <w:t>przekazywani</w:t>
            </w:r>
            <w:r w:rsidR="002E2CFB">
              <w:rPr>
                <w:rFonts w:ascii="Times New Roman" w:hAnsi="Times New Roman"/>
                <w:bCs/>
                <w:color w:val="000000" w:themeColor="text1"/>
              </w:rPr>
              <w:t>a</w:t>
            </w:r>
            <w:r w:rsidR="00AF67C7">
              <w:rPr>
                <w:rFonts w:ascii="Times New Roman" w:hAnsi="Times New Roman"/>
                <w:bCs/>
                <w:color w:val="000000" w:themeColor="text1"/>
              </w:rPr>
              <w:t xml:space="preserve"> </w:t>
            </w:r>
            <w:r w:rsidR="00AF67C7" w:rsidRPr="00AF67C7">
              <w:rPr>
                <w:rFonts w:ascii="Times New Roman" w:hAnsi="Times New Roman"/>
                <w:bCs/>
                <w:color w:val="000000" w:themeColor="text1"/>
              </w:rPr>
              <w:t xml:space="preserve">Agencji Unii Europejskiej ds. Zarządzania Operacyjnego Wielkoskalowymi Systemami Informatycznymi w Przestrzeni Wolności, Bezpieczeństwa i Sprawiedliwości (dalej </w:t>
            </w:r>
            <w:proofErr w:type="spellStart"/>
            <w:r w:rsidR="00AF67C7" w:rsidRPr="00AF67C7">
              <w:rPr>
                <w:rFonts w:ascii="Times New Roman" w:hAnsi="Times New Roman"/>
                <w:bCs/>
                <w:color w:val="000000" w:themeColor="text1"/>
              </w:rPr>
              <w:t>eu</w:t>
            </w:r>
            <w:proofErr w:type="spellEnd"/>
            <w:r w:rsidR="00AF67C7" w:rsidRPr="00AF67C7">
              <w:rPr>
                <w:rFonts w:ascii="Times New Roman" w:hAnsi="Times New Roman"/>
                <w:bCs/>
                <w:color w:val="000000" w:themeColor="text1"/>
              </w:rPr>
              <w:t>-LISA)</w:t>
            </w:r>
            <w:r w:rsidRPr="00893666">
              <w:rPr>
                <w:rFonts w:ascii="Times New Roman" w:hAnsi="Times New Roman"/>
                <w:bCs/>
                <w:color w:val="000000" w:themeColor="text1"/>
              </w:rPr>
              <w:t xml:space="preserve"> statystyk dotyczących liczby skazanych obywateli państw trzecich oraz liczby wyroków skazujących wydanych wobec obywateli państw trzecich na terytorium RP;</w:t>
            </w:r>
          </w:p>
          <w:p w14:paraId="0F9269A0" w14:textId="0819E08E" w:rsidR="009E1CE2" w:rsidRPr="00893666" w:rsidRDefault="009E1CE2" w:rsidP="009E1CE2">
            <w:pPr>
              <w:pStyle w:val="Akapitzlist"/>
              <w:numPr>
                <w:ilvl w:val="0"/>
                <w:numId w:val="5"/>
              </w:numPr>
              <w:spacing w:after="120" w:line="240" w:lineRule="auto"/>
              <w:jc w:val="both"/>
              <w:rPr>
                <w:rFonts w:ascii="Times New Roman" w:hAnsi="Times New Roman"/>
                <w:bCs/>
                <w:color w:val="000000" w:themeColor="text1"/>
              </w:rPr>
            </w:pPr>
            <w:r w:rsidRPr="00893666">
              <w:rPr>
                <w:rFonts w:ascii="Times New Roman" w:hAnsi="Times New Roman"/>
                <w:bCs/>
                <w:color w:val="000000" w:themeColor="text1"/>
              </w:rPr>
              <w:t>przekazywani</w:t>
            </w:r>
            <w:r w:rsidR="002E2CFB">
              <w:rPr>
                <w:rFonts w:ascii="Times New Roman" w:hAnsi="Times New Roman"/>
                <w:bCs/>
                <w:color w:val="000000" w:themeColor="text1"/>
              </w:rPr>
              <w:t>a</w:t>
            </w:r>
            <w:r w:rsidRPr="00893666">
              <w:rPr>
                <w:rFonts w:ascii="Times New Roman" w:hAnsi="Times New Roman"/>
                <w:bCs/>
                <w:color w:val="000000" w:themeColor="text1"/>
              </w:rPr>
              <w:t xml:space="preserve"> </w:t>
            </w:r>
            <w:proofErr w:type="spellStart"/>
            <w:r w:rsidRPr="00893666">
              <w:rPr>
                <w:rFonts w:ascii="Times New Roman" w:hAnsi="Times New Roman"/>
                <w:bCs/>
                <w:color w:val="000000" w:themeColor="text1"/>
              </w:rPr>
              <w:t>eu</w:t>
            </w:r>
            <w:proofErr w:type="spellEnd"/>
            <w:r w:rsidRPr="00893666">
              <w:rPr>
                <w:rFonts w:ascii="Times New Roman" w:hAnsi="Times New Roman"/>
                <w:bCs/>
                <w:color w:val="000000" w:themeColor="text1"/>
              </w:rPr>
              <w:t>-LIS-</w:t>
            </w:r>
            <w:proofErr w:type="spellStart"/>
            <w:r w:rsidRPr="00893666">
              <w:rPr>
                <w:rFonts w:ascii="Times New Roman" w:hAnsi="Times New Roman"/>
                <w:bCs/>
                <w:color w:val="000000" w:themeColor="text1"/>
              </w:rPr>
              <w:t>ie</w:t>
            </w:r>
            <w:proofErr w:type="spellEnd"/>
            <w:r w:rsidRPr="00893666">
              <w:rPr>
                <w:rFonts w:ascii="Times New Roman" w:hAnsi="Times New Roman"/>
                <w:bCs/>
                <w:color w:val="000000" w:themeColor="text1"/>
              </w:rPr>
              <w:t xml:space="preserve"> i Komisji Europejskiej informacji niezbędnych do sporządzenia sprawozdań dotyczących funkcjonowania ECRIS-TCN.</w:t>
            </w:r>
          </w:p>
          <w:p w14:paraId="4FFA82F7" w14:textId="353E5BF2" w:rsidR="00C735AD" w:rsidRDefault="009E1CE2" w:rsidP="00F234B3">
            <w:pPr>
              <w:pStyle w:val="Akapitzlist"/>
              <w:numPr>
                <w:ilvl w:val="0"/>
                <w:numId w:val="8"/>
              </w:numPr>
              <w:spacing w:after="120" w:line="240" w:lineRule="auto"/>
              <w:jc w:val="both"/>
              <w:rPr>
                <w:rFonts w:ascii="Times New Roman" w:hAnsi="Times New Roman"/>
                <w:bCs/>
                <w:color w:val="000000" w:themeColor="text1"/>
              </w:rPr>
            </w:pPr>
            <w:r w:rsidRPr="00495DA6">
              <w:rPr>
                <w:rFonts w:ascii="Times New Roman" w:hAnsi="Times New Roman"/>
                <w:bCs/>
                <w:color w:val="000000" w:themeColor="text1"/>
              </w:rPr>
              <w:t>udziela</w:t>
            </w:r>
            <w:r w:rsidR="007F69F6">
              <w:rPr>
                <w:rFonts w:ascii="Times New Roman" w:hAnsi="Times New Roman"/>
                <w:bCs/>
                <w:color w:val="000000" w:themeColor="text1"/>
              </w:rPr>
              <w:t>nie</w:t>
            </w:r>
            <w:r w:rsidRPr="00495DA6">
              <w:rPr>
                <w:rFonts w:ascii="Times New Roman" w:hAnsi="Times New Roman"/>
                <w:bCs/>
                <w:color w:val="000000" w:themeColor="text1"/>
              </w:rPr>
              <w:t xml:space="preserve"> </w:t>
            </w:r>
            <w:proofErr w:type="spellStart"/>
            <w:r w:rsidR="007F69F6">
              <w:rPr>
                <w:rFonts w:ascii="Times New Roman" w:hAnsi="Times New Roman"/>
                <w:bCs/>
                <w:color w:val="000000" w:themeColor="text1"/>
              </w:rPr>
              <w:t>Eurojust</w:t>
            </w:r>
            <w:proofErr w:type="spellEnd"/>
            <w:r w:rsidR="007F69F6">
              <w:rPr>
                <w:rFonts w:ascii="Times New Roman" w:hAnsi="Times New Roman"/>
                <w:bCs/>
                <w:color w:val="000000" w:themeColor="text1"/>
              </w:rPr>
              <w:t xml:space="preserve"> </w:t>
            </w:r>
            <w:r w:rsidR="00C352FC" w:rsidRPr="00C352FC">
              <w:rPr>
                <w:rFonts w:ascii="Times New Roman" w:hAnsi="Times New Roman"/>
                <w:bCs/>
                <w:color w:val="000000" w:themeColor="text1"/>
              </w:rPr>
              <w:t>zgody na poinformowanie państwa trzeciego lub organizacji międzynarodowej o posiadaniu w Rejestrze informacji dotyczących danej osoby albo odmawia</w:t>
            </w:r>
            <w:r w:rsidR="00C352FC">
              <w:rPr>
                <w:rFonts w:ascii="Times New Roman" w:hAnsi="Times New Roman"/>
                <w:bCs/>
                <w:color w:val="000000" w:themeColor="text1"/>
              </w:rPr>
              <w:t>nie</w:t>
            </w:r>
            <w:r w:rsidR="00C352FC" w:rsidRPr="00C352FC">
              <w:rPr>
                <w:rFonts w:ascii="Times New Roman" w:hAnsi="Times New Roman"/>
                <w:bCs/>
                <w:color w:val="000000" w:themeColor="text1"/>
              </w:rPr>
              <w:t xml:space="preserve"> udzielenia takiej zgody</w:t>
            </w:r>
            <w:r w:rsidR="0053153E">
              <w:rPr>
                <w:rFonts w:ascii="Times New Roman" w:hAnsi="Times New Roman"/>
                <w:bCs/>
                <w:color w:val="000000" w:themeColor="text1"/>
              </w:rPr>
              <w:t xml:space="preserve">, </w:t>
            </w:r>
            <w:r w:rsidR="0053153E" w:rsidRPr="0053153E">
              <w:rPr>
                <w:rFonts w:ascii="Times New Roman" w:hAnsi="Times New Roman"/>
                <w:bCs/>
                <w:color w:val="000000" w:themeColor="text1"/>
              </w:rPr>
              <w:t>niezwłocznie po otrzymaniu pytania o udzielenie zgody</w:t>
            </w:r>
            <w:r w:rsidR="00DC2AB4">
              <w:rPr>
                <w:rFonts w:ascii="Times New Roman" w:hAnsi="Times New Roman"/>
                <w:bCs/>
                <w:color w:val="000000" w:themeColor="text1"/>
              </w:rPr>
              <w:t>.</w:t>
            </w:r>
          </w:p>
          <w:p w14:paraId="3FE13776" w14:textId="290F9822" w:rsidR="00B6028F" w:rsidRDefault="00B6028F" w:rsidP="00F234B3">
            <w:pPr>
              <w:pStyle w:val="Akapitzlist"/>
              <w:numPr>
                <w:ilvl w:val="0"/>
                <w:numId w:val="7"/>
              </w:numPr>
              <w:spacing w:line="240" w:lineRule="auto"/>
              <w:jc w:val="both"/>
              <w:rPr>
                <w:rFonts w:ascii="Times New Roman" w:hAnsi="Times New Roman"/>
                <w:bCs/>
                <w:color w:val="000000" w:themeColor="text1"/>
              </w:rPr>
            </w:pPr>
            <w:r w:rsidRPr="00B6028F">
              <w:rPr>
                <w:rFonts w:ascii="Times New Roman" w:hAnsi="Times New Roman"/>
                <w:bCs/>
                <w:color w:val="000000" w:themeColor="text1"/>
              </w:rPr>
              <w:t>wydawanie przez Ministra Sprawiedliwości decyzji administracyjnej w razie odmowy sprostowania lub usunięcia danych osoby z systemu ECRIS-TCN,</w:t>
            </w:r>
          </w:p>
          <w:p w14:paraId="384AEC78" w14:textId="5F22B869" w:rsidR="00C06BA2" w:rsidRDefault="00C06BA2" w:rsidP="00C06BA2">
            <w:pPr>
              <w:pStyle w:val="Akapitzlist"/>
              <w:numPr>
                <w:ilvl w:val="0"/>
                <w:numId w:val="7"/>
              </w:numPr>
              <w:jc w:val="both"/>
              <w:rPr>
                <w:rFonts w:ascii="Times New Roman" w:hAnsi="Times New Roman"/>
                <w:bCs/>
                <w:color w:val="000000" w:themeColor="text1"/>
              </w:rPr>
            </w:pPr>
            <w:r w:rsidRPr="00C06BA2">
              <w:rPr>
                <w:rFonts w:ascii="Times New Roman" w:hAnsi="Times New Roman"/>
                <w:bCs/>
                <w:color w:val="000000" w:themeColor="text1"/>
              </w:rPr>
              <w:t xml:space="preserve">korekta art. 6 ust. 1 pkt 6. Ustawy o KRK, który obecnie stanowi, że prawo do uzyskania informacji z Krajowego Rejestru Karnego przysługuje prokuratorom, Policji i innym organom uprawnionym do prowadzenia postępowania przygotowawczego w sprawach karnych i karnych skarbowych oraz czynności sprawdzających w sprawach o wykroczenia, w związku z prowadzonym postępowaniem. Jednak formalnego wszczęcia postępowania w sprawach o wykroczenia dokonuje sąd (wydając zarządzenie), natomiast czynności wyjaśniające są prowadzone przed wszczęciem postępowania, a nie w związku z prowadzonym postępowaniem. </w:t>
            </w:r>
            <w:r w:rsidRPr="00C06BA2">
              <w:rPr>
                <w:rFonts w:ascii="Times New Roman" w:hAnsi="Times New Roman"/>
                <w:bCs/>
                <w:color w:val="000000" w:themeColor="text1"/>
              </w:rPr>
              <w:lastRenderedPageBreak/>
              <w:t>Mając na uwadze, że ww. organy nie prowadzą postępowania tylko prowadzą czynności wyjaśniające na potrzeby przyszłego postępowania w zmienianym przepisie określenie "czynności sprawdzające" zastąpiono określeniem "czynności wyjaśniające"</w:t>
            </w:r>
            <w:r>
              <w:rPr>
                <w:rFonts w:ascii="Times New Roman" w:hAnsi="Times New Roman"/>
                <w:bCs/>
                <w:color w:val="000000" w:themeColor="text1"/>
              </w:rPr>
              <w:t>,</w:t>
            </w:r>
          </w:p>
          <w:p w14:paraId="256E2334" w14:textId="0ED3F9BD" w:rsidR="00A02E26" w:rsidRDefault="00A02E26" w:rsidP="00C06BA2">
            <w:pPr>
              <w:pStyle w:val="Akapitzlist"/>
              <w:numPr>
                <w:ilvl w:val="0"/>
                <w:numId w:val="7"/>
              </w:numPr>
              <w:jc w:val="both"/>
              <w:rPr>
                <w:rFonts w:ascii="Times New Roman" w:hAnsi="Times New Roman"/>
                <w:bCs/>
                <w:color w:val="000000" w:themeColor="text1"/>
              </w:rPr>
            </w:pPr>
            <w:r>
              <w:rPr>
                <w:rFonts w:ascii="Times New Roman" w:hAnsi="Times New Roman"/>
                <w:bCs/>
                <w:color w:val="000000" w:themeColor="text1"/>
              </w:rPr>
              <w:t xml:space="preserve">uporządkowanie katalogu </w:t>
            </w:r>
            <w:r w:rsidRPr="00A02E26">
              <w:rPr>
                <w:rFonts w:ascii="Times New Roman" w:hAnsi="Times New Roman"/>
                <w:bCs/>
                <w:color w:val="000000" w:themeColor="text1"/>
              </w:rPr>
              <w:t>podmiotów zagranicznych uprawnionych do uzyskania informacji z Rejestru, wyodrębniając trzy grupy takich podmiotów: organy centralne państw członkowskich Unii Europejskiej, właściwe organy państw trzecich oraz właściwe organy państw członkowskich Unii Europejskiej, inne niż organy centralne państw członkowskich UE</w:t>
            </w:r>
          </w:p>
          <w:p w14:paraId="790C127B" w14:textId="15CDCE60" w:rsidR="00EA486C" w:rsidRPr="00C06BA2" w:rsidRDefault="00EA486C" w:rsidP="00C06BA2">
            <w:pPr>
              <w:pStyle w:val="Akapitzlist"/>
              <w:numPr>
                <w:ilvl w:val="0"/>
                <w:numId w:val="7"/>
              </w:numPr>
              <w:jc w:val="both"/>
              <w:rPr>
                <w:rFonts w:ascii="Times New Roman" w:hAnsi="Times New Roman"/>
                <w:bCs/>
                <w:color w:val="000000" w:themeColor="text1"/>
              </w:rPr>
            </w:pPr>
            <w:r>
              <w:rPr>
                <w:rFonts w:ascii="Times New Roman" w:hAnsi="Times New Roman"/>
                <w:bCs/>
                <w:color w:val="000000" w:themeColor="text1"/>
              </w:rPr>
              <w:t xml:space="preserve">określenie terminów, </w:t>
            </w:r>
            <w:r w:rsidRPr="00EA486C">
              <w:rPr>
                <w:rFonts w:ascii="Times New Roman" w:hAnsi="Times New Roman"/>
                <w:bCs/>
                <w:color w:val="000000" w:themeColor="text1"/>
              </w:rPr>
              <w:t xml:space="preserve">w </w:t>
            </w:r>
            <w:r>
              <w:rPr>
                <w:rFonts w:ascii="Times New Roman" w:hAnsi="Times New Roman"/>
                <w:bCs/>
                <w:color w:val="000000" w:themeColor="text1"/>
              </w:rPr>
              <w:t>których</w:t>
            </w:r>
            <w:r w:rsidRPr="00EA486C">
              <w:rPr>
                <w:rFonts w:ascii="Times New Roman" w:hAnsi="Times New Roman"/>
                <w:bCs/>
                <w:color w:val="000000" w:themeColor="text1"/>
              </w:rPr>
              <w:t xml:space="preserve"> biuro informacyjne jest zobowiązane udzielić odpowiedzi na zapytania kierowane przez właściwe organy centralne. Terminy te nie zmieniły się w odniesieniu do dotychczasowych przepisów ustawy i są zgodne z terminami wskazanymi w decyzji ramowej 2009/315.</w:t>
            </w:r>
          </w:p>
          <w:p w14:paraId="58F31619" w14:textId="2FE0B418" w:rsidR="00517C58" w:rsidRDefault="003B2A51" w:rsidP="00F234B3">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rozszerzenie informacji zamieszcz</w:t>
            </w:r>
            <w:r w:rsidR="00EF019D">
              <w:rPr>
                <w:rFonts w:ascii="Times New Roman" w:hAnsi="Times New Roman"/>
                <w:bCs/>
                <w:color w:val="000000" w:themeColor="text1"/>
              </w:rPr>
              <w:t>a</w:t>
            </w:r>
            <w:r>
              <w:rPr>
                <w:rFonts w:ascii="Times New Roman" w:hAnsi="Times New Roman"/>
                <w:bCs/>
                <w:color w:val="000000" w:themeColor="text1"/>
              </w:rPr>
              <w:t xml:space="preserve">nych w karcie rejestracyjnej i zawiadomieniu poprzez </w:t>
            </w:r>
            <w:r w:rsidR="005B2C06">
              <w:rPr>
                <w:rFonts w:ascii="Times New Roman" w:hAnsi="Times New Roman"/>
                <w:bCs/>
                <w:color w:val="000000" w:themeColor="text1"/>
              </w:rPr>
              <w:t>dodan</w:t>
            </w:r>
            <w:r>
              <w:rPr>
                <w:rFonts w:ascii="Times New Roman" w:hAnsi="Times New Roman"/>
                <w:bCs/>
                <w:color w:val="000000" w:themeColor="text1"/>
              </w:rPr>
              <w:t>ie</w:t>
            </w:r>
            <w:r w:rsidR="005B2C06">
              <w:rPr>
                <w:rFonts w:ascii="Times New Roman" w:hAnsi="Times New Roman"/>
                <w:bCs/>
                <w:color w:val="000000" w:themeColor="text1"/>
              </w:rPr>
              <w:t xml:space="preserve"> informacj</w:t>
            </w:r>
            <w:r>
              <w:rPr>
                <w:rFonts w:ascii="Times New Roman" w:hAnsi="Times New Roman"/>
                <w:bCs/>
                <w:color w:val="000000" w:themeColor="text1"/>
              </w:rPr>
              <w:t>i o obywatelstwach oraz</w:t>
            </w:r>
            <w:r w:rsidR="005B2C06">
              <w:rPr>
                <w:rFonts w:ascii="Times New Roman" w:hAnsi="Times New Roman"/>
                <w:bCs/>
                <w:color w:val="000000" w:themeColor="text1"/>
              </w:rPr>
              <w:t xml:space="preserve"> </w:t>
            </w:r>
            <w:r w:rsidR="00517C58" w:rsidRPr="00517C58">
              <w:rPr>
                <w:rFonts w:ascii="Times New Roman" w:hAnsi="Times New Roman"/>
                <w:bCs/>
                <w:color w:val="000000" w:themeColor="text1"/>
              </w:rPr>
              <w:t>o tym, że osoba jest bezpaństwowcem albo jej obywatelstwo jest nieznane</w:t>
            </w:r>
            <w:r w:rsidR="005B2C06">
              <w:rPr>
                <w:rFonts w:ascii="Times New Roman" w:hAnsi="Times New Roman"/>
                <w:bCs/>
                <w:color w:val="000000" w:themeColor="text1"/>
              </w:rPr>
              <w:t xml:space="preserve">. </w:t>
            </w:r>
            <w:r w:rsidR="005B2C06" w:rsidRPr="005B2C06">
              <w:rPr>
                <w:rFonts w:ascii="Times New Roman" w:hAnsi="Times New Roman"/>
                <w:bCs/>
                <w:color w:val="000000" w:themeColor="text1"/>
              </w:rPr>
              <w:t>Wynika to z dyrektywy 2019/884, zgodnie z którą system ECRIS-TCN obejmuje również bezpaństwowców i osoby, których obywatelstwa nie ustalono, którzy podlegają wyrokom skazującym w państwach członkowskich</w:t>
            </w:r>
            <w:r w:rsidR="005B2C06">
              <w:rPr>
                <w:rFonts w:ascii="Times New Roman" w:hAnsi="Times New Roman"/>
                <w:bCs/>
                <w:color w:val="000000" w:themeColor="text1"/>
              </w:rPr>
              <w:t>,</w:t>
            </w:r>
          </w:p>
          <w:p w14:paraId="6BE4BD79" w14:textId="08479DDC" w:rsidR="00B404CD" w:rsidRDefault="00961AF6" w:rsidP="00F234B3">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wprowadzenie podstawy prawnej dla przetwarzania przez biuro informacyjne danych o odciskach linii papilarnych,</w:t>
            </w:r>
            <w:r w:rsidR="0008410E">
              <w:t xml:space="preserve"> </w:t>
            </w:r>
            <w:r w:rsidR="0008410E" w:rsidRPr="0008410E">
              <w:rPr>
                <w:rFonts w:ascii="Times New Roman" w:hAnsi="Times New Roman"/>
                <w:bCs/>
                <w:color w:val="000000" w:themeColor="text1"/>
              </w:rPr>
              <w:t>cel przetwarzania tych danych i źródło ich pozyskania</w:t>
            </w:r>
            <w:r w:rsidR="0008410E">
              <w:rPr>
                <w:rFonts w:ascii="Times New Roman" w:hAnsi="Times New Roman"/>
                <w:bCs/>
                <w:color w:val="000000" w:themeColor="text1"/>
              </w:rPr>
              <w:t>,</w:t>
            </w:r>
            <w:r>
              <w:rPr>
                <w:rFonts w:ascii="Times New Roman" w:hAnsi="Times New Roman"/>
                <w:bCs/>
                <w:color w:val="000000" w:themeColor="text1"/>
              </w:rPr>
              <w:t xml:space="preserve"> a </w:t>
            </w:r>
            <w:r w:rsidR="00B404CD">
              <w:rPr>
                <w:rFonts w:ascii="Times New Roman" w:hAnsi="Times New Roman"/>
                <w:bCs/>
                <w:color w:val="000000" w:themeColor="text1"/>
              </w:rPr>
              <w:t>ponadto</w:t>
            </w:r>
            <w:r>
              <w:rPr>
                <w:rFonts w:ascii="Times New Roman" w:hAnsi="Times New Roman"/>
                <w:bCs/>
                <w:color w:val="000000" w:themeColor="text1"/>
              </w:rPr>
              <w:t xml:space="preserve"> uzupełnienie</w:t>
            </w:r>
            <w:r w:rsidR="00B404CD">
              <w:rPr>
                <w:rFonts w:ascii="Times New Roman" w:hAnsi="Times New Roman"/>
                <w:bCs/>
                <w:color w:val="000000" w:themeColor="text1"/>
              </w:rPr>
              <w:t xml:space="preserve"> katalogu danych zamieszczanych w karcie rejestracyjnej </w:t>
            </w:r>
            <w:r>
              <w:rPr>
                <w:rFonts w:ascii="Times New Roman" w:hAnsi="Times New Roman"/>
                <w:bCs/>
                <w:color w:val="000000" w:themeColor="text1"/>
              </w:rPr>
              <w:t>o</w:t>
            </w:r>
            <w:r w:rsidR="00B404CD">
              <w:rPr>
                <w:rFonts w:ascii="Times New Roman" w:hAnsi="Times New Roman"/>
                <w:bCs/>
                <w:color w:val="000000" w:themeColor="text1"/>
              </w:rPr>
              <w:t>:</w:t>
            </w:r>
          </w:p>
          <w:p w14:paraId="099BB97F" w14:textId="4F879E95" w:rsidR="00B404CD" w:rsidRPr="00F234B3" w:rsidRDefault="00961AF6" w:rsidP="00F234B3">
            <w:pPr>
              <w:pStyle w:val="Akapitzlist"/>
              <w:numPr>
                <w:ilvl w:val="0"/>
                <w:numId w:val="11"/>
              </w:numPr>
              <w:spacing w:after="120" w:line="240" w:lineRule="auto"/>
              <w:jc w:val="both"/>
              <w:rPr>
                <w:rFonts w:ascii="Times New Roman" w:hAnsi="Times New Roman"/>
                <w:bCs/>
                <w:color w:val="000000" w:themeColor="text1"/>
              </w:rPr>
            </w:pPr>
            <w:r w:rsidRPr="00F234B3">
              <w:rPr>
                <w:rFonts w:ascii="Times New Roman" w:hAnsi="Times New Roman"/>
                <w:bCs/>
                <w:color w:val="000000" w:themeColor="text1"/>
              </w:rPr>
              <w:t>informację</w:t>
            </w:r>
            <w:r w:rsidR="00517C58" w:rsidRPr="00F234B3">
              <w:rPr>
                <w:rFonts w:ascii="Times New Roman" w:hAnsi="Times New Roman"/>
                <w:bCs/>
                <w:color w:val="000000" w:themeColor="text1"/>
              </w:rPr>
              <w:t xml:space="preserve"> czy czyn zabroniony stanowi przestępstwo</w:t>
            </w:r>
            <w:r w:rsidR="00B404CD" w:rsidRPr="00F234B3">
              <w:rPr>
                <w:rFonts w:ascii="Times New Roman" w:hAnsi="Times New Roman"/>
                <w:bCs/>
                <w:color w:val="000000" w:themeColor="text1"/>
              </w:rPr>
              <w:t xml:space="preserve"> o </w:t>
            </w:r>
            <w:r w:rsidR="00517C58" w:rsidRPr="00F234B3">
              <w:rPr>
                <w:rFonts w:ascii="Times New Roman" w:hAnsi="Times New Roman"/>
                <w:bCs/>
                <w:color w:val="000000" w:themeColor="text1"/>
              </w:rPr>
              <w:t xml:space="preserve">charakterze terrorystycznym, o którym mowa w art. 115 § 20 Kodeksu karnego </w:t>
            </w:r>
            <w:r w:rsidR="00B404CD" w:rsidRPr="00F234B3">
              <w:rPr>
                <w:rFonts w:ascii="Times New Roman" w:hAnsi="Times New Roman"/>
                <w:bCs/>
                <w:color w:val="000000" w:themeColor="text1"/>
              </w:rPr>
              <w:t>albo</w:t>
            </w:r>
            <w:r w:rsidR="00517C58" w:rsidRPr="00F234B3">
              <w:rPr>
                <w:rFonts w:ascii="Times New Roman" w:hAnsi="Times New Roman"/>
                <w:bCs/>
                <w:color w:val="000000" w:themeColor="text1"/>
              </w:rPr>
              <w:t xml:space="preserve"> mające na celu popełnienie tego przestępstwa</w:t>
            </w:r>
            <w:r w:rsidR="00B404CD" w:rsidRPr="00F234B3">
              <w:rPr>
                <w:rFonts w:ascii="Times New Roman" w:hAnsi="Times New Roman"/>
                <w:bCs/>
                <w:color w:val="000000" w:themeColor="text1"/>
              </w:rPr>
              <w:t xml:space="preserve">, albo przestępstwo </w:t>
            </w:r>
            <w:r w:rsidR="00517C58" w:rsidRPr="00F234B3">
              <w:rPr>
                <w:rFonts w:ascii="Times New Roman" w:hAnsi="Times New Roman"/>
                <w:bCs/>
                <w:color w:val="000000" w:themeColor="text1"/>
              </w:rPr>
              <w:t>finansowania przestępstwa o charakterze terrorystycznym, o którym mowa w art. 165a Kodeksu karnego</w:t>
            </w:r>
            <w:r w:rsidR="00B404CD" w:rsidRPr="00F234B3">
              <w:rPr>
                <w:rFonts w:ascii="Times New Roman" w:hAnsi="Times New Roman"/>
                <w:bCs/>
                <w:color w:val="000000" w:themeColor="text1"/>
              </w:rPr>
              <w:t>,</w:t>
            </w:r>
          </w:p>
          <w:p w14:paraId="3EA76376" w14:textId="0D4FF571" w:rsidR="00517C58" w:rsidRPr="00F234B3" w:rsidRDefault="00517C58" w:rsidP="00F234B3">
            <w:pPr>
              <w:pStyle w:val="Akapitzlist"/>
              <w:numPr>
                <w:ilvl w:val="0"/>
                <w:numId w:val="11"/>
              </w:numPr>
              <w:spacing w:after="120" w:line="240" w:lineRule="auto"/>
              <w:jc w:val="both"/>
              <w:rPr>
                <w:rFonts w:ascii="Times New Roman" w:hAnsi="Times New Roman"/>
                <w:bCs/>
                <w:color w:val="000000" w:themeColor="text1"/>
              </w:rPr>
            </w:pPr>
            <w:r w:rsidRPr="00F234B3">
              <w:rPr>
                <w:rFonts w:ascii="Times New Roman" w:hAnsi="Times New Roman"/>
                <w:bCs/>
                <w:color w:val="000000" w:themeColor="text1"/>
              </w:rPr>
              <w:t>numer rejestracyjny zbioru automatycznie przetwarzającego dane daktyloskopijne</w:t>
            </w:r>
            <w:r w:rsidR="00B404CD" w:rsidRPr="00F234B3">
              <w:rPr>
                <w:rFonts w:ascii="Times New Roman" w:hAnsi="Times New Roman"/>
                <w:bCs/>
                <w:color w:val="000000" w:themeColor="text1"/>
              </w:rPr>
              <w:t xml:space="preserve"> (ID AFIS)</w:t>
            </w:r>
            <w:r w:rsidRPr="00F234B3">
              <w:rPr>
                <w:rFonts w:ascii="Times New Roman" w:hAnsi="Times New Roman"/>
                <w:bCs/>
                <w:color w:val="000000" w:themeColor="text1"/>
              </w:rPr>
              <w:t>.</w:t>
            </w:r>
          </w:p>
          <w:p w14:paraId="59265CD0" w14:textId="5F00DE79" w:rsidR="00BD649C" w:rsidRDefault="00B404CD" w:rsidP="00F234B3">
            <w:pPr>
              <w:pStyle w:val="Akapitzlist"/>
              <w:spacing w:line="240" w:lineRule="auto"/>
              <w:ind w:left="360"/>
              <w:jc w:val="both"/>
              <w:rPr>
                <w:rFonts w:ascii="Times New Roman" w:hAnsi="Times New Roman"/>
                <w:bCs/>
                <w:color w:val="000000" w:themeColor="text1"/>
              </w:rPr>
            </w:pPr>
            <w:r>
              <w:rPr>
                <w:rFonts w:ascii="Times New Roman" w:hAnsi="Times New Roman"/>
                <w:bCs/>
                <w:color w:val="000000" w:themeColor="text1"/>
              </w:rPr>
              <w:t xml:space="preserve">Powyższe zmiany mają na celu umożliwienie stworzenia </w:t>
            </w:r>
            <w:r w:rsidR="002F01C2">
              <w:rPr>
                <w:rFonts w:ascii="Times New Roman" w:hAnsi="Times New Roman"/>
                <w:bCs/>
                <w:color w:val="000000" w:themeColor="text1"/>
              </w:rPr>
              <w:t xml:space="preserve">przez biuro informacyjne </w:t>
            </w:r>
            <w:r>
              <w:rPr>
                <w:rFonts w:ascii="Times New Roman" w:hAnsi="Times New Roman"/>
                <w:bCs/>
                <w:color w:val="000000" w:themeColor="text1"/>
              </w:rPr>
              <w:t xml:space="preserve">wpisu </w:t>
            </w:r>
            <w:r w:rsidR="00127BCB">
              <w:rPr>
                <w:rFonts w:ascii="Times New Roman" w:hAnsi="Times New Roman"/>
                <w:bCs/>
                <w:color w:val="000000" w:themeColor="text1"/>
              </w:rPr>
              <w:br/>
            </w:r>
            <w:r>
              <w:rPr>
                <w:rFonts w:ascii="Times New Roman" w:hAnsi="Times New Roman"/>
                <w:bCs/>
                <w:color w:val="000000" w:themeColor="text1"/>
              </w:rPr>
              <w:t>w systemie ECIS-TCN, na który składają się</w:t>
            </w:r>
            <w:r w:rsidR="002F01C2">
              <w:rPr>
                <w:rFonts w:ascii="Times New Roman" w:hAnsi="Times New Roman"/>
                <w:bCs/>
                <w:color w:val="000000" w:themeColor="text1"/>
              </w:rPr>
              <w:t xml:space="preserve"> oprócz danych alfanumerycznych także </w:t>
            </w:r>
            <w:r w:rsidR="002F01C2" w:rsidRPr="002F01C2">
              <w:rPr>
                <w:rFonts w:ascii="Times New Roman" w:hAnsi="Times New Roman"/>
                <w:bCs/>
                <w:color w:val="000000" w:themeColor="text1"/>
              </w:rPr>
              <w:t xml:space="preserve">dane daktyloskopijne </w:t>
            </w:r>
            <w:r w:rsidR="002F01C2">
              <w:rPr>
                <w:rFonts w:ascii="Times New Roman" w:hAnsi="Times New Roman"/>
                <w:bCs/>
                <w:color w:val="000000" w:themeColor="text1"/>
              </w:rPr>
              <w:t xml:space="preserve">oraz </w:t>
            </w:r>
            <w:r>
              <w:rPr>
                <w:rFonts w:ascii="Times New Roman" w:hAnsi="Times New Roman"/>
                <w:bCs/>
                <w:color w:val="000000" w:themeColor="text1"/>
              </w:rPr>
              <w:t xml:space="preserve">marker </w:t>
            </w:r>
            <w:r w:rsidR="00A22AD5" w:rsidRPr="00A22AD5">
              <w:rPr>
                <w:rFonts w:ascii="Times New Roman" w:hAnsi="Times New Roman"/>
                <w:bCs/>
                <w:color w:val="000000" w:themeColor="text1"/>
              </w:rPr>
              <w:t>wskazujący</w:t>
            </w:r>
            <w:r w:rsidR="002F01C2">
              <w:rPr>
                <w:rFonts w:ascii="Times New Roman" w:hAnsi="Times New Roman"/>
                <w:bCs/>
                <w:color w:val="000000" w:themeColor="text1"/>
              </w:rPr>
              <w:t xml:space="preserve"> m.in.</w:t>
            </w:r>
            <w:r w:rsidR="00A22AD5" w:rsidRPr="00A22AD5">
              <w:rPr>
                <w:rFonts w:ascii="Times New Roman" w:hAnsi="Times New Roman"/>
                <w:bCs/>
                <w:color w:val="000000" w:themeColor="text1"/>
              </w:rPr>
              <w:t xml:space="preserve">, do celów rozporządzeń </w:t>
            </w:r>
            <w:r w:rsidR="00A22AD5">
              <w:rPr>
                <w:rFonts w:ascii="Times New Roman" w:hAnsi="Times New Roman"/>
                <w:bCs/>
                <w:color w:val="000000" w:themeColor="text1"/>
              </w:rPr>
              <w:t>VIS i ETIAS</w:t>
            </w:r>
            <w:r w:rsidR="00A22AD5" w:rsidRPr="00A22AD5">
              <w:rPr>
                <w:rFonts w:ascii="Times New Roman" w:hAnsi="Times New Roman"/>
                <w:bCs/>
                <w:color w:val="000000" w:themeColor="text1"/>
              </w:rPr>
              <w:t>, że dany obywatel państwa trzeciego został skazany w ciągu ostatnich 25 lat za przestępstwo terrorystyczne</w:t>
            </w:r>
            <w:r w:rsidR="002F01C2">
              <w:rPr>
                <w:rFonts w:ascii="Times New Roman" w:hAnsi="Times New Roman"/>
                <w:bCs/>
                <w:color w:val="000000" w:themeColor="text1"/>
              </w:rPr>
              <w:t>.</w:t>
            </w:r>
            <w:r w:rsidR="00B03EA8">
              <w:rPr>
                <w:rFonts w:ascii="Times New Roman" w:hAnsi="Times New Roman"/>
                <w:bCs/>
                <w:color w:val="000000" w:themeColor="text1"/>
              </w:rPr>
              <w:t xml:space="preserve"> </w:t>
            </w:r>
            <w:r w:rsidR="00517C58" w:rsidRPr="00517C58">
              <w:rPr>
                <w:rFonts w:ascii="Times New Roman" w:hAnsi="Times New Roman"/>
                <w:bCs/>
                <w:color w:val="000000" w:themeColor="text1"/>
              </w:rPr>
              <w:t>W Polsce</w:t>
            </w:r>
            <w:r w:rsidR="00A22AD5">
              <w:rPr>
                <w:rFonts w:ascii="Times New Roman" w:hAnsi="Times New Roman"/>
                <w:bCs/>
                <w:color w:val="000000" w:themeColor="text1"/>
              </w:rPr>
              <w:t xml:space="preserve"> dane daktyloskopijne</w:t>
            </w:r>
            <w:r w:rsidR="00517C58" w:rsidRPr="00517C58">
              <w:rPr>
                <w:rFonts w:ascii="Times New Roman" w:hAnsi="Times New Roman"/>
                <w:bCs/>
                <w:color w:val="000000" w:themeColor="text1"/>
              </w:rPr>
              <w:t xml:space="preserve"> będą pozyskiwane ze zbioru automatycznie przetwarzającego dane daktyloskopijne (AFIS), o którym mowa w art. 21h ust. 1 pkt 2 ustawy </w:t>
            </w:r>
            <w:r w:rsidR="00127BCB">
              <w:rPr>
                <w:rFonts w:ascii="Times New Roman" w:hAnsi="Times New Roman"/>
                <w:bCs/>
                <w:color w:val="000000" w:themeColor="text1"/>
              </w:rPr>
              <w:br/>
            </w:r>
            <w:r w:rsidR="00517C58" w:rsidRPr="00517C58">
              <w:rPr>
                <w:rFonts w:ascii="Times New Roman" w:hAnsi="Times New Roman"/>
                <w:bCs/>
                <w:color w:val="000000" w:themeColor="text1"/>
              </w:rPr>
              <w:t>z dnia 6 kwietnia 1990 r. o Policji</w:t>
            </w:r>
            <w:r w:rsidR="00434A0B">
              <w:rPr>
                <w:rFonts w:ascii="Times New Roman" w:hAnsi="Times New Roman"/>
                <w:bCs/>
                <w:color w:val="000000" w:themeColor="text1"/>
              </w:rPr>
              <w:t xml:space="preserve">. </w:t>
            </w:r>
            <w:r w:rsidR="00961AF6">
              <w:rPr>
                <w:rFonts w:ascii="Times New Roman" w:hAnsi="Times New Roman"/>
                <w:bCs/>
                <w:color w:val="000000" w:themeColor="text1"/>
              </w:rPr>
              <w:t>Projekt wprowadza zatem podstawę prawną dla przetwarzania tych danych</w:t>
            </w:r>
            <w:r w:rsidR="002F01C2">
              <w:rPr>
                <w:rFonts w:ascii="Times New Roman" w:hAnsi="Times New Roman"/>
                <w:bCs/>
                <w:color w:val="000000" w:themeColor="text1"/>
              </w:rPr>
              <w:t xml:space="preserve"> przez biuro informacyjne (za wyjątkiem gromadzenia tych danych</w:t>
            </w:r>
            <w:r w:rsidR="00961AF6">
              <w:rPr>
                <w:rFonts w:ascii="Times New Roman" w:hAnsi="Times New Roman"/>
                <w:bCs/>
                <w:color w:val="000000" w:themeColor="text1"/>
              </w:rPr>
              <w:t xml:space="preserve"> w Krajowym Rejestrze Karnym</w:t>
            </w:r>
            <w:r w:rsidR="002F01C2">
              <w:rPr>
                <w:rFonts w:ascii="Times New Roman" w:hAnsi="Times New Roman"/>
                <w:bCs/>
                <w:color w:val="000000" w:themeColor="text1"/>
              </w:rPr>
              <w:t>)</w:t>
            </w:r>
            <w:r w:rsidR="00961AF6">
              <w:rPr>
                <w:rFonts w:ascii="Times New Roman" w:hAnsi="Times New Roman"/>
                <w:bCs/>
                <w:color w:val="000000" w:themeColor="text1"/>
              </w:rPr>
              <w:t xml:space="preserve">, podstawę dla pozyskania </w:t>
            </w:r>
            <w:r w:rsidR="00434A0B">
              <w:rPr>
                <w:rFonts w:ascii="Times New Roman" w:hAnsi="Times New Roman"/>
                <w:bCs/>
                <w:color w:val="000000" w:themeColor="text1"/>
              </w:rPr>
              <w:t>danych ze zbiorów danych daktyloskopijnych prowadzonych przez Komendanta Głównego Policji</w:t>
            </w:r>
            <w:r w:rsidR="00517C58" w:rsidRPr="00517C58">
              <w:rPr>
                <w:rFonts w:ascii="Times New Roman" w:hAnsi="Times New Roman"/>
                <w:bCs/>
                <w:color w:val="000000" w:themeColor="text1"/>
              </w:rPr>
              <w:t xml:space="preserve"> </w:t>
            </w:r>
            <w:r w:rsidR="00961AF6">
              <w:rPr>
                <w:rFonts w:ascii="Times New Roman" w:hAnsi="Times New Roman"/>
                <w:bCs/>
                <w:color w:val="000000" w:themeColor="text1"/>
              </w:rPr>
              <w:t xml:space="preserve">(ID AFIS </w:t>
            </w:r>
            <w:r w:rsidR="00434A0B">
              <w:rPr>
                <w:rFonts w:ascii="Times New Roman" w:hAnsi="Times New Roman"/>
                <w:bCs/>
                <w:color w:val="000000" w:themeColor="text1"/>
              </w:rPr>
              <w:t>ma ułatwić</w:t>
            </w:r>
            <w:r w:rsidR="00961AF6">
              <w:rPr>
                <w:rFonts w:ascii="Times New Roman" w:hAnsi="Times New Roman"/>
                <w:bCs/>
                <w:color w:val="000000" w:themeColor="text1"/>
              </w:rPr>
              <w:t xml:space="preserve"> wykonanie tego zadania</w:t>
            </w:r>
            <w:r w:rsidR="00434A0B">
              <w:rPr>
                <w:rFonts w:ascii="Times New Roman" w:hAnsi="Times New Roman"/>
                <w:bCs/>
                <w:color w:val="000000" w:themeColor="text1"/>
              </w:rPr>
              <w:t xml:space="preserve"> biuru informacyjnemu</w:t>
            </w:r>
            <w:r w:rsidR="00ED722B">
              <w:rPr>
                <w:rFonts w:ascii="Times New Roman" w:hAnsi="Times New Roman"/>
                <w:bCs/>
                <w:color w:val="000000" w:themeColor="text1"/>
              </w:rPr>
              <w:t>)</w:t>
            </w:r>
            <w:r w:rsidR="00961AF6">
              <w:rPr>
                <w:rFonts w:ascii="Times New Roman" w:hAnsi="Times New Roman"/>
                <w:bCs/>
                <w:color w:val="000000" w:themeColor="text1"/>
              </w:rPr>
              <w:t>. T</w:t>
            </w:r>
            <w:r w:rsidR="00961AF6" w:rsidRPr="00961AF6">
              <w:rPr>
                <w:rFonts w:ascii="Times New Roman" w:hAnsi="Times New Roman"/>
                <w:bCs/>
                <w:color w:val="000000" w:themeColor="text1"/>
              </w:rPr>
              <w:t xml:space="preserve">ryb pozyskiwania danych </w:t>
            </w:r>
            <w:r w:rsidR="00ED722B">
              <w:rPr>
                <w:rFonts w:ascii="Times New Roman" w:hAnsi="Times New Roman"/>
                <w:bCs/>
                <w:color w:val="000000" w:themeColor="text1"/>
              </w:rPr>
              <w:t xml:space="preserve">o odciskach linii papilarnych </w:t>
            </w:r>
            <w:r w:rsidR="00961AF6" w:rsidRPr="00961AF6">
              <w:rPr>
                <w:rFonts w:ascii="Times New Roman" w:hAnsi="Times New Roman"/>
                <w:bCs/>
                <w:color w:val="000000" w:themeColor="text1"/>
              </w:rPr>
              <w:t>zostanie określony w rozporządzeniu Ministra Sprawiedliwości</w:t>
            </w:r>
            <w:r w:rsidR="007A5509">
              <w:rPr>
                <w:rFonts w:ascii="Times New Roman" w:hAnsi="Times New Roman"/>
                <w:bCs/>
                <w:color w:val="000000" w:themeColor="text1"/>
              </w:rPr>
              <w:t>.</w:t>
            </w:r>
          </w:p>
          <w:p w14:paraId="1C5EB21E" w14:textId="66AC6A40" w:rsidR="007A5509" w:rsidRPr="007A5509" w:rsidRDefault="007A5509" w:rsidP="007A5509">
            <w:pPr>
              <w:pStyle w:val="Akapitzlist"/>
              <w:spacing w:line="240" w:lineRule="auto"/>
              <w:ind w:left="360"/>
              <w:jc w:val="both"/>
              <w:rPr>
                <w:rFonts w:ascii="Times New Roman" w:hAnsi="Times New Roman"/>
                <w:bCs/>
                <w:color w:val="000000" w:themeColor="text1"/>
              </w:rPr>
            </w:pPr>
            <w:r>
              <w:rPr>
                <w:rFonts w:ascii="Times New Roman" w:hAnsi="Times New Roman"/>
                <w:bCs/>
                <w:color w:val="000000" w:themeColor="text1"/>
              </w:rPr>
              <w:t>D</w:t>
            </w:r>
            <w:r w:rsidRPr="007A5509">
              <w:rPr>
                <w:rFonts w:ascii="Times New Roman" w:hAnsi="Times New Roman"/>
                <w:bCs/>
                <w:color w:val="000000" w:themeColor="text1"/>
              </w:rPr>
              <w:t>ane o odciskach linii papilarnych nie będą gromadzone w Krajowym Rejestrze Karnym. Tym samym dane te nie będą brały udziału w procesach udzielania informacji realizowanych przez biuro informacyjne na podstawie danych zgromadzonych w tym rejestrze.</w:t>
            </w:r>
          </w:p>
          <w:p w14:paraId="6C4B8064" w14:textId="22112D22" w:rsidR="007A5509" w:rsidRDefault="007A5509" w:rsidP="007A5509">
            <w:pPr>
              <w:pStyle w:val="Akapitzlist"/>
              <w:spacing w:line="240" w:lineRule="auto"/>
              <w:ind w:left="360"/>
              <w:jc w:val="both"/>
              <w:rPr>
                <w:rFonts w:ascii="Times New Roman" w:hAnsi="Times New Roman"/>
                <w:bCs/>
                <w:color w:val="000000" w:themeColor="text1"/>
              </w:rPr>
            </w:pPr>
            <w:r>
              <w:rPr>
                <w:rFonts w:ascii="Times New Roman" w:hAnsi="Times New Roman"/>
                <w:bCs/>
                <w:color w:val="000000" w:themeColor="text1"/>
              </w:rPr>
              <w:t>Dlatego</w:t>
            </w:r>
            <w:r w:rsidRPr="007A5509">
              <w:rPr>
                <w:rFonts w:ascii="Times New Roman" w:hAnsi="Times New Roman"/>
                <w:bCs/>
                <w:color w:val="000000" w:themeColor="text1"/>
              </w:rPr>
              <w:t xml:space="preserve"> ustawa nie określa miejsca przechowywania danych daktyloskopijnych pozyskiwanych z bazy AFIS. Pozyskane z AFIS dane co do zasady będą trafiały do systemu CRD (Centralne Repozytorium Dokumentów) i będą przetwarzane przez biuro informacyjne tylko i wyłącznie na czas i w zakresie niezbędnym do realizacji obowiązków nałożonych na biuro informacyjne wynikających z udziału RP w systemie ECRIS-TCN. Po ich pozyskaniu z bazy AFIS (w drodze teletransmisji) dane daktyloskopijne będą przez biuro informacyjne odpowiednio dostosowane do wymogów sytemu ECRIS-TCN i zamieszczane we wpisie dotyczącym danej osoby w systemie ECRIS-TCN. Po zasileniu ECRIS-TCN dane daktyloskopijne będą usuwane z zasobów informatycznych Ministerstwa Sprawiedliwości (automatycznie lub przez pracownika biura informacyjnego). Dane daktyloskopijne będą następnie podlegały gromadzeniu wyłącznie w systemie ECRIS-TCN, którego zasady funkcjonowania zostały określone w rozporządzeniu 2019/816.</w:t>
            </w:r>
          </w:p>
          <w:p w14:paraId="14774ED0" w14:textId="20DB8C41" w:rsidR="0094113B" w:rsidRDefault="00BD649C" w:rsidP="00F234B3">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lastRenderedPageBreak/>
              <w:t xml:space="preserve">rozszerzenie </w:t>
            </w:r>
            <w:r w:rsidRPr="00BD649C">
              <w:rPr>
                <w:rFonts w:ascii="Times New Roman" w:hAnsi="Times New Roman"/>
                <w:bCs/>
                <w:color w:val="000000" w:themeColor="text1"/>
              </w:rPr>
              <w:t>zakres</w:t>
            </w:r>
            <w:r>
              <w:rPr>
                <w:rFonts w:ascii="Times New Roman" w:hAnsi="Times New Roman"/>
                <w:bCs/>
                <w:color w:val="000000" w:themeColor="text1"/>
              </w:rPr>
              <w:t>u</w:t>
            </w:r>
            <w:r w:rsidRPr="00BD649C">
              <w:rPr>
                <w:rFonts w:ascii="Times New Roman" w:hAnsi="Times New Roman"/>
                <w:bCs/>
                <w:color w:val="000000" w:themeColor="text1"/>
              </w:rPr>
              <w:t xml:space="preserve"> danych wskazywanych we wniosku i </w:t>
            </w:r>
            <w:r>
              <w:rPr>
                <w:rFonts w:ascii="Times New Roman" w:hAnsi="Times New Roman"/>
                <w:bCs/>
                <w:color w:val="000000" w:themeColor="text1"/>
              </w:rPr>
              <w:t xml:space="preserve">w </w:t>
            </w:r>
            <w:r w:rsidRPr="00BD649C">
              <w:rPr>
                <w:rFonts w:ascii="Times New Roman" w:hAnsi="Times New Roman"/>
                <w:bCs/>
                <w:color w:val="000000" w:themeColor="text1"/>
              </w:rPr>
              <w:t xml:space="preserve">zapytaniu o informację </w:t>
            </w:r>
            <w:r w:rsidR="002E6267">
              <w:rPr>
                <w:rFonts w:ascii="Times New Roman" w:hAnsi="Times New Roman"/>
                <w:bCs/>
                <w:color w:val="000000" w:themeColor="text1"/>
              </w:rPr>
              <w:t xml:space="preserve">poprzez konieczność wskazania wszystkich posiadanych obywatelstw lub wskazanie, </w:t>
            </w:r>
            <w:r w:rsidRPr="00BD649C">
              <w:rPr>
                <w:rFonts w:ascii="Times New Roman" w:hAnsi="Times New Roman"/>
                <w:bCs/>
                <w:color w:val="000000" w:themeColor="text1"/>
              </w:rPr>
              <w:t>że osoba jest bezpaństwowcem albo jej obywatelstwo jest nieznane</w:t>
            </w:r>
            <w:r>
              <w:rPr>
                <w:rFonts w:ascii="Times New Roman" w:hAnsi="Times New Roman"/>
                <w:bCs/>
                <w:color w:val="000000" w:themeColor="text1"/>
              </w:rPr>
              <w:t xml:space="preserve">. W konsekwencji rozszerzenia zakresu danych wskazywanych w ww. formularzach należało zapewnić, aby informacja o osobie z Krajowego Rejestru Karnego odpowiadała danym wprowadzonym we wniosku albo </w:t>
            </w:r>
            <w:r w:rsidR="00127BCB">
              <w:rPr>
                <w:rFonts w:ascii="Times New Roman" w:hAnsi="Times New Roman"/>
                <w:bCs/>
                <w:color w:val="000000" w:themeColor="text1"/>
              </w:rPr>
              <w:br/>
            </w:r>
            <w:r>
              <w:rPr>
                <w:rFonts w:ascii="Times New Roman" w:hAnsi="Times New Roman"/>
                <w:bCs/>
                <w:color w:val="000000" w:themeColor="text1"/>
              </w:rPr>
              <w:t xml:space="preserve">w zapytaniu. </w:t>
            </w:r>
            <w:r w:rsidR="004411B2">
              <w:rPr>
                <w:rFonts w:ascii="Times New Roman" w:hAnsi="Times New Roman"/>
                <w:bCs/>
                <w:color w:val="000000" w:themeColor="text1"/>
              </w:rPr>
              <w:t>Wprowadzenie tej zmiany ma na celu prawidłowe wykonanie obowiązków biura informacyjnego, które zobowiązane będzie z urzędu zweryfikować, czy dane osoby wskazanej we wniosku lub zapytaniu będącej obywatelem państwa trzeciego (w tym obywatela Unii Europejskiej, która posiada również obywatelstwo państwa trzeciego), bezpaństwowca albo osoby, której obywatelstwo jest nieznane znajdują się w systemie ECRIS-TCN</w:t>
            </w:r>
            <w:r w:rsidR="00DB16F1">
              <w:rPr>
                <w:rFonts w:ascii="Times New Roman" w:hAnsi="Times New Roman"/>
                <w:bCs/>
                <w:color w:val="000000" w:themeColor="text1"/>
              </w:rPr>
              <w:t>. Odnalezienie osoby w tym systemie będzie z kolei skutkowało odpytaniem rejestrów karnych państw członkowskich o informacje, które posiadają na temat tej osoby,</w:t>
            </w:r>
          </w:p>
          <w:p w14:paraId="7C36F8F0" w14:textId="3F1D5146" w:rsidR="00E95AF5" w:rsidRDefault="00E95AF5" w:rsidP="00F234B3">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uzupełnienie udzielanej informacji z Krajowego Rejestru Karnego</w:t>
            </w:r>
            <w:r w:rsidR="0094113B">
              <w:rPr>
                <w:rFonts w:ascii="Times New Roman" w:hAnsi="Times New Roman"/>
                <w:bCs/>
                <w:color w:val="000000" w:themeColor="text1"/>
              </w:rPr>
              <w:t>,</w:t>
            </w:r>
            <w:r>
              <w:rPr>
                <w:rFonts w:ascii="Times New Roman" w:hAnsi="Times New Roman"/>
                <w:bCs/>
                <w:color w:val="000000" w:themeColor="text1"/>
              </w:rPr>
              <w:t xml:space="preserve"> sporządzanej na wniosek lub zapytanie dotyczących </w:t>
            </w:r>
            <w:r w:rsidRPr="00E95AF5">
              <w:rPr>
                <w:rFonts w:ascii="Times New Roman" w:hAnsi="Times New Roman"/>
                <w:bCs/>
                <w:color w:val="000000" w:themeColor="text1"/>
              </w:rPr>
              <w:t>osoby będącej obywatelem państwa trzeciego lub obywatelem państwa członkowskiego Unii Europejskiej, który posiada co najmniej jedno obywatelstwo państwa trzeciego</w:t>
            </w:r>
            <w:r>
              <w:rPr>
                <w:rFonts w:ascii="Times New Roman" w:hAnsi="Times New Roman"/>
                <w:bCs/>
                <w:color w:val="000000" w:themeColor="text1"/>
              </w:rPr>
              <w:t xml:space="preserve"> składanych w celach, o których mowa w art. 7 ust. 1 </w:t>
            </w:r>
            <w:r w:rsidR="0094113B">
              <w:rPr>
                <w:rFonts w:ascii="Times New Roman" w:hAnsi="Times New Roman"/>
                <w:bCs/>
                <w:color w:val="000000" w:themeColor="text1"/>
              </w:rPr>
              <w:t>rozporządzenia</w:t>
            </w:r>
            <w:r>
              <w:rPr>
                <w:rFonts w:ascii="Times New Roman" w:hAnsi="Times New Roman"/>
                <w:bCs/>
                <w:color w:val="000000" w:themeColor="text1"/>
              </w:rPr>
              <w:t xml:space="preserve"> 2019/816,</w:t>
            </w:r>
            <w:r w:rsidR="000F64F9">
              <w:rPr>
                <w:rFonts w:ascii="Times New Roman" w:hAnsi="Times New Roman"/>
                <w:bCs/>
                <w:color w:val="000000" w:themeColor="text1"/>
              </w:rPr>
              <w:t xml:space="preserve"> </w:t>
            </w:r>
            <w:r w:rsidR="000F64F9" w:rsidRPr="000F64F9">
              <w:rPr>
                <w:rFonts w:ascii="Times New Roman" w:hAnsi="Times New Roman"/>
                <w:bCs/>
                <w:color w:val="000000" w:themeColor="text1"/>
              </w:rPr>
              <w:t>chyba że wystąpienie o informację następuje po uzyskaniu trafienia, o którym mowa w art. 7 ust. 7 i 14 ust. 4 tego rozporządzenia</w:t>
            </w:r>
            <w:r w:rsidR="000F64F9">
              <w:rPr>
                <w:rFonts w:ascii="Times New Roman" w:hAnsi="Times New Roman"/>
                <w:bCs/>
                <w:color w:val="000000" w:themeColor="text1"/>
              </w:rPr>
              <w:t>,</w:t>
            </w:r>
            <w:r>
              <w:rPr>
                <w:rFonts w:ascii="Times New Roman" w:hAnsi="Times New Roman"/>
                <w:bCs/>
                <w:color w:val="000000" w:themeColor="text1"/>
              </w:rPr>
              <w:t xml:space="preserve"> o </w:t>
            </w:r>
            <w:r w:rsidR="0094113B">
              <w:rPr>
                <w:rFonts w:ascii="Times New Roman" w:hAnsi="Times New Roman"/>
                <w:bCs/>
                <w:color w:val="000000" w:themeColor="text1"/>
              </w:rPr>
              <w:t>informacje</w:t>
            </w:r>
            <w:r>
              <w:rPr>
                <w:rFonts w:ascii="Times New Roman" w:hAnsi="Times New Roman"/>
                <w:bCs/>
                <w:color w:val="000000" w:themeColor="text1"/>
              </w:rPr>
              <w:t xml:space="preserve"> z rejestrów karnych państw członkowskich Unii </w:t>
            </w:r>
            <w:r w:rsidR="0094113B">
              <w:rPr>
                <w:rFonts w:ascii="Times New Roman" w:hAnsi="Times New Roman"/>
                <w:bCs/>
                <w:color w:val="000000" w:themeColor="text1"/>
              </w:rPr>
              <w:t>Europejskiej</w:t>
            </w:r>
            <w:r>
              <w:rPr>
                <w:rFonts w:ascii="Times New Roman" w:hAnsi="Times New Roman"/>
                <w:bCs/>
                <w:color w:val="000000" w:themeColor="text1"/>
              </w:rPr>
              <w:t xml:space="preserve">, które posiadają informacje na temat tej osoby albo o informację o nieodnalezieniu </w:t>
            </w:r>
            <w:r w:rsidR="0094113B">
              <w:rPr>
                <w:rFonts w:ascii="Times New Roman" w:hAnsi="Times New Roman"/>
                <w:bCs/>
                <w:color w:val="000000" w:themeColor="text1"/>
              </w:rPr>
              <w:t>w systemie ECRIS-TCN wpisów na temat osoby,</w:t>
            </w:r>
          </w:p>
          <w:p w14:paraId="79898F8F" w14:textId="052F3A5D" w:rsidR="009D024D" w:rsidRDefault="00102341" w:rsidP="00F234B3">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ogranicz</w:t>
            </w:r>
            <w:r w:rsidR="00B33FF3">
              <w:rPr>
                <w:rFonts w:ascii="Times New Roman" w:hAnsi="Times New Roman"/>
                <w:bCs/>
                <w:color w:val="000000" w:themeColor="text1"/>
              </w:rPr>
              <w:t>e</w:t>
            </w:r>
            <w:r>
              <w:rPr>
                <w:rFonts w:ascii="Times New Roman" w:hAnsi="Times New Roman"/>
                <w:bCs/>
                <w:color w:val="000000" w:themeColor="text1"/>
              </w:rPr>
              <w:t>n</w:t>
            </w:r>
            <w:r w:rsidR="0094113B">
              <w:rPr>
                <w:rFonts w:ascii="Times New Roman" w:hAnsi="Times New Roman"/>
                <w:bCs/>
                <w:color w:val="000000" w:themeColor="text1"/>
              </w:rPr>
              <w:t>ie</w:t>
            </w:r>
            <w:r>
              <w:rPr>
                <w:rFonts w:ascii="Times New Roman" w:hAnsi="Times New Roman"/>
                <w:bCs/>
                <w:color w:val="000000" w:themeColor="text1"/>
              </w:rPr>
              <w:t xml:space="preserve"> podmiotom </w:t>
            </w:r>
            <w:r w:rsidR="00DB16F1" w:rsidRPr="00DB16F1">
              <w:rPr>
                <w:rFonts w:ascii="Times New Roman" w:hAnsi="Times New Roman"/>
                <w:bCs/>
                <w:color w:val="000000" w:themeColor="text1"/>
              </w:rPr>
              <w:t>wymienion</w:t>
            </w:r>
            <w:r>
              <w:rPr>
                <w:rFonts w:ascii="Times New Roman" w:hAnsi="Times New Roman"/>
                <w:bCs/>
                <w:color w:val="000000" w:themeColor="text1"/>
              </w:rPr>
              <w:t>ym</w:t>
            </w:r>
            <w:r w:rsidR="00DB16F1" w:rsidRPr="00DB16F1">
              <w:rPr>
                <w:rFonts w:ascii="Times New Roman" w:hAnsi="Times New Roman"/>
                <w:bCs/>
                <w:color w:val="000000" w:themeColor="text1"/>
              </w:rPr>
              <w:t xml:space="preserve"> w art. 6 ust. 1 pkt 4-7 i 8 </w:t>
            </w:r>
            <w:r>
              <w:rPr>
                <w:rFonts w:ascii="Times New Roman" w:hAnsi="Times New Roman"/>
                <w:bCs/>
                <w:color w:val="000000" w:themeColor="text1"/>
              </w:rPr>
              <w:t>ustawy o KRK</w:t>
            </w:r>
            <w:r w:rsidR="0094113B">
              <w:rPr>
                <w:rFonts w:ascii="Times New Roman" w:hAnsi="Times New Roman"/>
                <w:bCs/>
                <w:color w:val="000000" w:themeColor="text1"/>
              </w:rPr>
              <w:t xml:space="preserve"> możliwości</w:t>
            </w:r>
            <w:r>
              <w:rPr>
                <w:rFonts w:ascii="Times New Roman" w:hAnsi="Times New Roman"/>
                <w:bCs/>
                <w:color w:val="000000" w:themeColor="text1"/>
              </w:rPr>
              <w:t xml:space="preserve"> </w:t>
            </w:r>
            <w:r w:rsidR="00DB2F79">
              <w:rPr>
                <w:rFonts w:ascii="Times New Roman" w:hAnsi="Times New Roman"/>
                <w:bCs/>
                <w:color w:val="000000" w:themeColor="text1"/>
              </w:rPr>
              <w:t>uzyskani</w:t>
            </w:r>
            <w:r w:rsidR="0094113B">
              <w:rPr>
                <w:rFonts w:ascii="Times New Roman" w:hAnsi="Times New Roman"/>
                <w:bCs/>
                <w:color w:val="000000" w:themeColor="text1"/>
              </w:rPr>
              <w:t>a</w:t>
            </w:r>
            <w:r w:rsidR="00DB2F79">
              <w:rPr>
                <w:rFonts w:ascii="Times New Roman" w:hAnsi="Times New Roman"/>
                <w:bCs/>
                <w:color w:val="000000" w:themeColor="text1"/>
              </w:rPr>
              <w:t xml:space="preserve"> </w:t>
            </w:r>
            <w:r w:rsidR="00142D58">
              <w:rPr>
                <w:rFonts w:ascii="Times New Roman" w:hAnsi="Times New Roman"/>
                <w:bCs/>
                <w:color w:val="000000" w:themeColor="text1"/>
              </w:rPr>
              <w:t>informacji o osobie na żądanie</w:t>
            </w:r>
            <w:r w:rsidR="00EC0C3B">
              <w:rPr>
                <w:rFonts w:ascii="Times New Roman" w:hAnsi="Times New Roman"/>
                <w:bCs/>
                <w:color w:val="000000" w:themeColor="text1"/>
              </w:rPr>
              <w:t>,</w:t>
            </w:r>
            <w:r w:rsidR="00583621">
              <w:rPr>
                <w:rFonts w:ascii="Times New Roman" w:hAnsi="Times New Roman"/>
                <w:bCs/>
                <w:color w:val="000000" w:themeColor="text1"/>
              </w:rPr>
              <w:t xml:space="preserve"> w przypadku gdy o informację z K</w:t>
            </w:r>
            <w:r w:rsidR="00B33FF3">
              <w:rPr>
                <w:rFonts w:ascii="Times New Roman" w:hAnsi="Times New Roman"/>
                <w:bCs/>
                <w:color w:val="000000" w:themeColor="text1"/>
              </w:rPr>
              <w:t xml:space="preserve">rajowego </w:t>
            </w:r>
            <w:r w:rsidR="00583621">
              <w:rPr>
                <w:rFonts w:ascii="Times New Roman" w:hAnsi="Times New Roman"/>
                <w:bCs/>
                <w:color w:val="000000" w:themeColor="text1"/>
              </w:rPr>
              <w:t>R</w:t>
            </w:r>
            <w:r w:rsidR="00B33FF3">
              <w:rPr>
                <w:rFonts w:ascii="Times New Roman" w:hAnsi="Times New Roman"/>
                <w:bCs/>
                <w:color w:val="000000" w:themeColor="text1"/>
              </w:rPr>
              <w:t xml:space="preserve">ejestru </w:t>
            </w:r>
            <w:r w:rsidR="00583621">
              <w:rPr>
                <w:rFonts w:ascii="Times New Roman" w:hAnsi="Times New Roman"/>
                <w:bCs/>
                <w:color w:val="000000" w:themeColor="text1"/>
              </w:rPr>
              <w:t>K</w:t>
            </w:r>
            <w:r w:rsidR="00B33FF3">
              <w:rPr>
                <w:rFonts w:ascii="Times New Roman" w:hAnsi="Times New Roman"/>
                <w:bCs/>
                <w:color w:val="000000" w:themeColor="text1"/>
              </w:rPr>
              <w:t>arnego</w:t>
            </w:r>
            <w:r w:rsidR="00142D58">
              <w:rPr>
                <w:rFonts w:ascii="Times New Roman" w:hAnsi="Times New Roman"/>
                <w:bCs/>
                <w:color w:val="000000" w:themeColor="text1"/>
              </w:rPr>
              <w:t xml:space="preserve"> </w:t>
            </w:r>
            <w:r w:rsidR="00DB16F1" w:rsidRPr="00DB16F1">
              <w:rPr>
                <w:rFonts w:ascii="Times New Roman" w:hAnsi="Times New Roman"/>
                <w:bCs/>
                <w:color w:val="000000" w:themeColor="text1"/>
              </w:rPr>
              <w:t>występują w celach, o których mowa w art. 7 ust. 1 rozporządzenia 2019/816 dotyczącą osoby będącej obywatelem państwa trzeciego lub obywatelem państwa członkowskiego Unii Europejskiej, który posiada co najmniej jedno obywatelstwo państwa trzeciego</w:t>
            </w:r>
            <w:r w:rsidR="003A2775">
              <w:rPr>
                <w:rFonts w:ascii="Times New Roman" w:hAnsi="Times New Roman"/>
                <w:bCs/>
                <w:color w:val="000000" w:themeColor="text1"/>
              </w:rPr>
              <w:t>,</w:t>
            </w:r>
            <w:r w:rsidR="003A2775">
              <w:t xml:space="preserve"> </w:t>
            </w:r>
            <w:r w:rsidR="003A2775" w:rsidRPr="003A2775">
              <w:rPr>
                <w:rFonts w:ascii="Times New Roman" w:hAnsi="Times New Roman"/>
                <w:bCs/>
                <w:color w:val="000000" w:themeColor="text1"/>
              </w:rPr>
              <w:t>chyba że wystąpienie o informację następuje po uzyskaniu trafienia, o którym mowa w art. 7 ust. 7 i 14 ust. 4 tego rozporządzenia</w:t>
            </w:r>
            <w:r w:rsidR="00DB16F1" w:rsidRPr="00DB16F1">
              <w:rPr>
                <w:rFonts w:ascii="Times New Roman" w:hAnsi="Times New Roman"/>
                <w:bCs/>
                <w:color w:val="000000" w:themeColor="text1"/>
              </w:rPr>
              <w:t xml:space="preserve">. </w:t>
            </w:r>
            <w:r w:rsidR="00583621" w:rsidRPr="00583621">
              <w:rPr>
                <w:rFonts w:ascii="Times New Roman" w:hAnsi="Times New Roman"/>
                <w:bCs/>
                <w:color w:val="000000" w:themeColor="text1"/>
              </w:rPr>
              <w:t xml:space="preserve">Obecnie nie ma możliwości modyfikacji usługi udostępniania danych, która umożliwiłaby obsługę żądań dotyczących </w:t>
            </w:r>
            <w:r w:rsidR="00583621">
              <w:rPr>
                <w:rFonts w:ascii="Times New Roman" w:hAnsi="Times New Roman"/>
                <w:bCs/>
                <w:color w:val="000000" w:themeColor="text1"/>
              </w:rPr>
              <w:t>ww. osób. Zatem podmioty, o których mowa w art. 6 ust. 1 pkt 4-7 i 8 ustawy o KRK będą musiały w takich sytuacjach występować do Krajowego Rejestru Karnego z zapytanie</w:t>
            </w:r>
            <w:r w:rsidR="009D024D">
              <w:rPr>
                <w:rFonts w:ascii="Times New Roman" w:hAnsi="Times New Roman"/>
                <w:bCs/>
                <w:color w:val="000000" w:themeColor="text1"/>
              </w:rPr>
              <w:t>m,</w:t>
            </w:r>
          </w:p>
          <w:p w14:paraId="729AC9BA" w14:textId="6AA9E95C" w:rsidR="00517C58" w:rsidRDefault="009D024D" w:rsidP="00ED07E5">
            <w:pPr>
              <w:pStyle w:val="Akapitzlist"/>
              <w:numPr>
                <w:ilvl w:val="0"/>
                <w:numId w:val="7"/>
              </w:numPr>
              <w:spacing w:after="120" w:line="240" w:lineRule="auto"/>
              <w:ind w:left="357" w:hanging="357"/>
              <w:jc w:val="both"/>
              <w:rPr>
                <w:rFonts w:ascii="Times New Roman" w:hAnsi="Times New Roman"/>
                <w:bCs/>
                <w:color w:val="000000" w:themeColor="text1"/>
              </w:rPr>
            </w:pPr>
            <w:r>
              <w:rPr>
                <w:rFonts w:ascii="Times New Roman" w:hAnsi="Times New Roman"/>
                <w:bCs/>
                <w:color w:val="000000" w:themeColor="text1"/>
              </w:rPr>
              <w:t>uregulowan</w:t>
            </w:r>
            <w:r w:rsidR="0094113B">
              <w:rPr>
                <w:rFonts w:ascii="Times New Roman" w:hAnsi="Times New Roman"/>
                <w:bCs/>
                <w:color w:val="000000" w:themeColor="text1"/>
              </w:rPr>
              <w:t>ie</w:t>
            </w:r>
            <w:r>
              <w:rPr>
                <w:rFonts w:ascii="Times New Roman" w:hAnsi="Times New Roman"/>
                <w:bCs/>
                <w:color w:val="000000" w:themeColor="text1"/>
              </w:rPr>
              <w:t xml:space="preserve"> zakres</w:t>
            </w:r>
            <w:r w:rsidR="0094113B">
              <w:rPr>
                <w:rFonts w:ascii="Times New Roman" w:hAnsi="Times New Roman"/>
                <w:bCs/>
                <w:color w:val="000000" w:themeColor="text1"/>
              </w:rPr>
              <w:t>u</w:t>
            </w:r>
            <w:r>
              <w:rPr>
                <w:rFonts w:ascii="Times New Roman" w:hAnsi="Times New Roman"/>
                <w:bCs/>
                <w:color w:val="000000" w:themeColor="text1"/>
              </w:rPr>
              <w:t xml:space="preserve"> informacji udzielanej właściwym organom państw obcych. </w:t>
            </w:r>
            <w:r w:rsidR="009C44BC">
              <w:rPr>
                <w:rFonts w:ascii="Times New Roman" w:hAnsi="Times New Roman"/>
                <w:bCs/>
                <w:color w:val="000000" w:themeColor="text1"/>
              </w:rPr>
              <w:t>Projektowana regulacja w zakresie w jakim odnosi się do informacji udzielanych organom centralnym państw członkowskich stanowi implementację decyzji 2009/315. R</w:t>
            </w:r>
            <w:r w:rsidR="009C44BC" w:rsidRPr="009C44BC">
              <w:rPr>
                <w:rFonts w:ascii="Times New Roman" w:hAnsi="Times New Roman"/>
                <w:bCs/>
                <w:color w:val="000000" w:themeColor="text1"/>
              </w:rPr>
              <w:t>eguły dotyczące zakresu udzielanych informacji na potrzeby prowadzonych postępowań innych niż karne znajdą zastosowanie także do zapytań kierowanych przez właściwe organy państw trzecich</w:t>
            </w:r>
            <w:r w:rsidR="009C44BC">
              <w:rPr>
                <w:rFonts w:ascii="Times New Roman" w:hAnsi="Times New Roman"/>
                <w:bCs/>
                <w:color w:val="000000" w:themeColor="text1"/>
              </w:rPr>
              <w:t>.</w:t>
            </w:r>
          </w:p>
          <w:p w14:paraId="00768787" w14:textId="68B9371E" w:rsidR="00D32CAE" w:rsidRDefault="00E70FBF" w:rsidP="00ED07E5">
            <w:pPr>
              <w:spacing w:line="240" w:lineRule="auto"/>
              <w:jc w:val="both"/>
              <w:rPr>
                <w:rFonts w:ascii="Times New Roman" w:hAnsi="Times New Roman"/>
                <w:bCs/>
                <w:color w:val="000000" w:themeColor="text1"/>
              </w:rPr>
            </w:pPr>
            <w:r>
              <w:rPr>
                <w:rFonts w:ascii="Times New Roman" w:hAnsi="Times New Roman"/>
                <w:bCs/>
                <w:color w:val="000000" w:themeColor="text1"/>
              </w:rPr>
              <w:t xml:space="preserve">Ponadto projekt </w:t>
            </w:r>
            <w:r w:rsidR="00D32CAE">
              <w:rPr>
                <w:rFonts w:ascii="Times New Roman" w:hAnsi="Times New Roman"/>
                <w:bCs/>
                <w:color w:val="000000" w:themeColor="text1"/>
              </w:rPr>
              <w:t>przewiduje</w:t>
            </w:r>
            <w:r w:rsidR="007930E3">
              <w:rPr>
                <w:rFonts w:ascii="Times New Roman" w:hAnsi="Times New Roman"/>
                <w:bCs/>
                <w:color w:val="000000" w:themeColor="text1"/>
              </w:rPr>
              <w:t xml:space="preserve"> zmiany o charakterze doprecyzowującym i </w:t>
            </w:r>
            <w:r w:rsidR="00BD649C">
              <w:rPr>
                <w:rFonts w:ascii="Times New Roman" w:hAnsi="Times New Roman"/>
                <w:bCs/>
                <w:color w:val="000000" w:themeColor="text1"/>
              </w:rPr>
              <w:t>porządkującym</w:t>
            </w:r>
            <w:r w:rsidR="00D32CAE">
              <w:rPr>
                <w:rFonts w:ascii="Times New Roman" w:hAnsi="Times New Roman"/>
                <w:bCs/>
                <w:color w:val="000000" w:themeColor="text1"/>
              </w:rPr>
              <w:t>:</w:t>
            </w:r>
          </w:p>
          <w:p w14:paraId="49FE23FC" w14:textId="5C6A3D29" w:rsidR="00D32CAE" w:rsidRPr="00D32CAE" w:rsidRDefault="00D32CAE" w:rsidP="00F234B3">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zmianę oraz dodanie</w:t>
            </w:r>
            <w:r w:rsidRPr="00D32CAE">
              <w:rPr>
                <w:rFonts w:ascii="Times New Roman" w:hAnsi="Times New Roman"/>
                <w:bCs/>
                <w:color w:val="000000" w:themeColor="text1"/>
              </w:rPr>
              <w:t xml:space="preserve"> definicji legalnych użytych w ustawie o</w:t>
            </w:r>
            <w:r>
              <w:rPr>
                <w:rFonts w:ascii="Times New Roman" w:hAnsi="Times New Roman"/>
                <w:bCs/>
                <w:color w:val="000000" w:themeColor="text1"/>
              </w:rPr>
              <w:t xml:space="preserve"> KRK, tj</w:t>
            </w:r>
            <w:r w:rsidRPr="00D32CAE">
              <w:rPr>
                <w:rFonts w:ascii="Times New Roman" w:hAnsi="Times New Roman"/>
                <w:bCs/>
                <w:color w:val="000000" w:themeColor="text1"/>
              </w:rPr>
              <w:t>.</w:t>
            </w:r>
            <w:r w:rsidRPr="00D32CAE">
              <w:rPr>
                <w:rFonts w:ascii="Times New Roman" w:hAnsi="Times New Roman"/>
              </w:rPr>
              <w:t xml:space="preserve"> zmianę definicji </w:t>
            </w:r>
            <w:r w:rsidRPr="00D32CAE">
              <w:rPr>
                <w:rFonts w:ascii="Times New Roman" w:hAnsi="Times New Roman"/>
                <w:bCs/>
                <w:color w:val="000000" w:themeColor="text1"/>
              </w:rPr>
              <w:t>właściwego organu państwa obcego, systemu ECRIS oraz dodanie definicji właściwego organu państwa trzeciego.</w:t>
            </w:r>
            <w:r>
              <w:t xml:space="preserve"> </w:t>
            </w:r>
            <w:r>
              <w:rPr>
                <w:rFonts w:ascii="Times New Roman" w:hAnsi="Times New Roman"/>
                <w:bCs/>
                <w:color w:val="000000" w:themeColor="text1"/>
              </w:rPr>
              <w:t>M</w:t>
            </w:r>
            <w:r w:rsidRPr="00D32CAE">
              <w:rPr>
                <w:rFonts w:ascii="Times New Roman" w:hAnsi="Times New Roman"/>
                <w:bCs/>
                <w:color w:val="000000" w:themeColor="text1"/>
              </w:rPr>
              <w:t xml:space="preserve">odyfikacja definicji </w:t>
            </w:r>
            <w:r>
              <w:rPr>
                <w:rFonts w:ascii="Times New Roman" w:hAnsi="Times New Roman"/>
                <w:bCs/>
                <w:color w:val="000000" w:themeColor="text1"/>
              </w:rPr>
              <w:t xml:space="preserve">właściwego organu państwa obcego oraz dodanie definicji właściwego państwa trzeciego </w:t>
            </w:r>
            <w:r w:rsidRPr="00D32CAE">
              <w:rPr>
                <w:rFonts w:ascii="Times New Roman" w:hAnsi="Times New Roman"/>
                <w:bCs/>
                <w:color w:val="000000" w:themeColor="text1"/>
              </w:rPr>
              <w:t>wynikała z potrzeby rozwiązania problemów interpretacyjnych</w:t>
            </w:r>
            <w:r w:rsidR="0098158E">
              <w:rPr>
                <w:rFonts w:ascii="Times New Roman" w:hAnsi="Times New Roman"/>
                <w:bCs/>
                <w:color w:val="000000" w:themeColor="text1"/>
              </w:rPr>
              <w:t xml:space="preserve"> związanych ze stosowaniem dotychczasowych pojęć, jak np. „władz</w:t>
            </w:r>
            <w:r w:rsidR="00ED0D81">
              <w:rPr>
                <w:rFonts w:ascii="Times New Roman" w:hAnsi="Times New Roman"/>
                <w:bCs/>
                <w:color w:val="000000" w:themeColor="text1"/>
              </w:rPr>
              <w:t>e</w:t>
            </w:r>
            <w:r w:rsidR="0098158E">
              <w:rPr>
                <w:rFonts w:ascii="Times New Roman" w:hAnsi="Times New Roman"/>
                <w:bCs/>
                <w:color w:val="000000" w:themeColor="text1"/>
              </w:rPr>
              <w:t xml:space="preserve"> państw obcych”. </w:t>
            </w:r>
            <w:r w:rsidR="006F0AD3" w:rsidRPr="006F0AD3">
              <w:rPr>
                <w:rFonts w:ascii="Times New Roman" w:hAnsi="Times New Roman"/>
                <w:bCs/>
                <w:color w:val="000000" w:themeColor="text1"/>
              </w:rPr>
              <w:t>Rozszerzona została definicja wyroku skazującego poprzez zamianę wyrazu „przestępstwo” na „czyn zabroniony”. Wynika to z dotychczasowej praktyki biura informacyjnego, zgodnie z którą organom centralnym państw członkowskich przekazywano informacje o wszystkich orzeczeniach zapadłych wobec obywateli tych państw, w tym również dotyczące wykroczeń oraz osób, które dopuściły się czynu zabronionego w stanie niepoczytalności. Wynikało to również z tłumaczenia decyzji ramowej 2009/315, w której zwrot „</w:t>
            </w:r>
            <w:proofErr w:type="spellStart"/>
            <w:r w:rsidR="006F0AD3" w:rsidRPr="006F0AD3">
              <w:rPr>
                <w:rFonts w:ascii="Times New Roman" w:hAnsi="Times New Roman"/>
                <w:bCs/>
                <w:color w:val="000000" w:themeColor="text1"/>
              </w:rPr>
              <w:t>criminal</w:t>
            </w:r>
            <w:proofErr w:type="spellEnd"/>
            <w:r w:rsidR="006F0AD3" w:rsidRPr="006F0AD3">
              <w:rPr>
                <w:rFonts w:ascii="Times New Roman" w:hAnsi="Times New Roman"/>
                <w:bCs/>
                <w:color w:val="000000" w:themeColor="text1"/>
              </w:rPr>
              <w:t xml:space="preserve"> </w:t>
            </w:r>
            <w:proofErr w:type="spellStart"/>
            <w:r w:rsidR="006F0AD3" w:rsidRPr="006F0AD3">
              <w:rPr>
                <w:rFonts w:ascii="Times New Roman" w:hAnsi="Times New Roman"/>
                <w:bCs/>
                <w:color w:val="000000" w:themeColor="text1"/>
              </w:rPr>
              <w:t>offence</w:t>
            </w:r>
            <w:proofErr w:type="spellEnd"/>
            <w:r w:rsidR="006F0AD3" w:rsidRPr="006F0AD3">
              <w:rPr>
                <w:rFonts w:ascii="Times New Roman" w:hAnsi="Times New Roman"/>
                <w:bCs/>
                <w:color w:val="000000" w:themeColor="text1"/>
              </w:rPr>
              <w:t>” mógł oznaczać zarówno przestępstwo, jak i każdy inny czyn zabroniony, co wynika z różnic w systemach prawnych państw członkowskich. Zastosowane rozwiązanie jest więc zgodne z ratio legis decyzji ramowej i ujednolica jej rozumienie przez kraje członkowskie</w:t>
            </w:r>
            <w:r w:rsidR="00777418">
              <w:rPr>
                <w:rFonts w:ascii="Times New Roman" w:hAnsi="Times New Roman"/>
                <w:bCs/>
                <w:color w:val="000000" w:themeColor="text1"/>
              </w:rPr>
              <w:t>,</w:t>
            </w:r>
          </w:p>
          <w:p w14:paraId="19011842" w14:textId="72B9263B" w:rsidR="009E1CE2" w:rsidRPr="00534A8C" w:rsidRDefault="00F234B3" w:rsidP="00534A8C">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ro</w:t>
            </w:r>
            <w:r w:rsidR="006F0AD3">
              <w:rPr>
                <w:rFonts w:ascii="Times New Roman" w:hAnsi="Times New Roman"/>
                <w:bCs/>
                <w:color w:val="000000" w:themeColor="text1"/>
              </w:rPr>
              <w:t xml:space="preserve">zszerzenie katalogu </w:t>
            </w:r>
            <w:r w:rsidR="009E1CE2">
              <w:rPr>
                <w:rFonts w:ascii="Times New Roman" w:hAnsi="Times New Roman"/>
                <w:bCs/>
                <w:color w:val="000000" w:themeColor="text1"/>
              </w:rPr>
              <w:t xml:space="preserve">podmiotów uprawnionych </w:t>
            </w:r>
            <w:r w:rsidR="009E1CE2" w:rsidRPr="00634464">
              <w:rPr>
                <w:rFonts w:ascii="Times New Roman" w:hAnsi="Times New Roman"/>
                <w:bCs/>
                <w:color w:val="000000" w:themeColor="text1"/>
              </w:rPr>
              <w:t xml:space="preserve">do występowania z wnioskiem do Rejestru </w:t>
            </w:r>
            <w:r w:rsidR="00127BCB">
              <w:rPr>
                <w:rFonts w:ascii="Times New Roman" w:hAnsi="Times New Roman"/>
                <w:bCs/>
                <w:color w:val="000000" w:themeColor="text1"/>
              </w:rPr>
              <w:br/>
            </w:r>
            <w:r w:rsidR="009E1CE2" w:rsidRPr="00634464">
              <w:rPr>
                <w:rFonts w:ascii="Times New Roman" w:hAnsi="Times New Roman"/>
                <w:bCs/>
                <w:color w:val="000000" w:themeColor="text1"/>
              </w:rPr>
              <w:t xml:space="preserve">o zwrócenie się z zapytaniem o udzielnie informacji </w:t>
            </w:r>
            <w:r w:rsidR="00ED0D81">
              <w:rPr>
                <w:rFonts w:ascii="Times New Roman" w:hAnsi="Times New Roman"/>
                <w:bCs/>
                <w:color w:val="000000" w:themeColor="text1"/>
              </w:rPr>
              <w:t>z rejestr</w:t>
            </w:r>
            <w:r w:rsidR="00AD4A5E">
              <w:rPr>
                <w:rFonts w:ascii="Times New Roman" w:hAnsi="Times New Roman"/>
                <w:bCs/>
                <w:color w:val="000000" w:themeColor="text1"/>
              </w:rPr>
              <w:t>u</w:t>
            </w:r>
            <w:r w:rsidR="00ED0D81">
              <w:rPr>
                <w:rFonts w:ascii="Times New Roman" w:hAnsi="Times New Roman"/>
                <w:bCs/>
                <w:color w:val="000000" w:themeColor="text1"/>
              </w:rPr>
              <w:t xml:space="preserve"> karn</w:t>
            </w:r>
            <w:r w:rsidR="00AD4A5E">
              <w:rPr>
                <w:rFonts w:ascii="Times New Roman" w:hAnsi="Times New Roman"/>
                <w:bCs/>
                <w:color w:val="000000" w:themeColor="text1"/>
              </w:rPr>
              <w:t>ego</w:t>
            </w:r>
            <w:r w:rsidR="009E1CE2" w:rsidRPr="00634464">
              <w:rPr>
                <w:rFonts w:ascii="Times New Roman" w:hAnsi="Times New Roman"/>
                <w:bCs/>
                <w:color w:val="000000" w:themeColor="text1"/>
              </w:rPr>
              <w:t xml:space="preserve"> do organów centralnych państw członkowskich Unii Europejskiej</w:t>
            </w:r>
            <w:r w:rsidR="009E1CE2">
              <w:rPr>
                <w:rFonts w:ascii="Times New Roman" w:hAnsi="Times New Roman"/>
                <w:bCs/>
                <w:color w:val="000000" w:themeColor="text1"/>
              </w:rPr>
              <w:t xml:space="preserve"> o </w:t>
            </w:r>
            <w:r w:rsidR="009E1CE2" w:rsidRPr="00634464">
              <w:rPr>
                <w:rFonts w:ascii="Times New Roman" w:hAnsi="Times New Roman"/>
                <w:bCs/>
                <w:color w:val="000000" w:themeColor="text1"/>
              </w:rPr>
              <w:t xml:space="preserve">osoby prawne oraz jednostki organizacyjne niebędące osobami prawnymi, którym ustawa przyznaje zdolność prawną - w przypadkach, w których z </w:t>
            </w:r>
            <w:r w:rsidR="009E1CE2" w:rsidRPr="00634464">
              <w:rPr>
                <w:rFonts w:ascii="Times New Roman" w:hAnsi="Times New Roman"/>
                <w:bCs/>
                <w:color w:val="000000" w:themeColor="text1"/>
              </w:rPr>
              <w:lastRenderedPageBreak/>
              <w:t>przepisów ustawy wynika wymóg niekaralności członków ich organów, wspólników lub prokurentów, w odniesieniu do członków lub kandydatów na członków tych organów, wspólników</w:t>
            </w:r>
            <w:r w:rsidR="009E1CE2">
              <w:rPr>
                <w:rFonts w:ascii="Times New Roman" w:hAnsi="Times New Roman"/>
                <w:bCs/>
                <w:color w:val="000000" w:themeColor="text1"/>
              </w:rPr>
              <w:t xml:space="preserve"> </w:t>
            </w:r>
            <w:r w:rsidR="009E1CE2" w:rsidRPr="00634464">
              <w:rPr>
                <w:rFonts w:ascii="Times New Roman" w:hAnsi="Times New Roman"/>
                <w:bCs/>
                <w:color w:val="000000" w:themeColor="text1"/>
              </w:rPr>
              <w:t>lub prokurentów</w:t>
            </w:r>
            <w:r w:rsidR="009E1CE2">
              <w:rPr>
                <w:rFonts w:ascii="Times New Roman" w:hAnsi="Times New Roman"/>
                <w:bCs/>
                <w:color w:val="000000" w:themeColor="text1"/>
              </w:rPr>
              <w:t xml:space="preserve">. Zmiana ta wynika z potrzeb zgłaszanych zwłaszcza przez spółki prawa handlowego, </w:t>
            </w:r>
            <w:r w:rsidR="009E1CE2" w:rsidRPr="00634464">
              <w:rPr>
                <w:rFonts w:ascii="Times New Roman" w:hAnsi="Times New Roman"/>
                <w:bCs/>
                <w:color w:val="000000" w:themeColor="text1"/>
              </w:rPr>
              <w:t>w których organach zasiadają osoby będące obywatelami innych niż Rzeczpospolita Polska państw członkowskich Unii Europejskiej</w:t>
            </w:r>
            <w:r w:rsidR="00777418">
              <w:rPr>
                <w:rFonts w:ascii="Times New Roman" w:hAnsi="Times New Roman"/>
                <w:bCs/>
                <w:color w:val="000000" w:themeColor="text1"/>
              </w:rPr>
              <w:t>,</w:t>
            </w:r>
          </w:p>
          <w:p w14:paraId="65CE6A24" w14:textId="6CF9BCC7" w:rsidR="009E1CE2" w:rsidRPr="00534A8C" w:rsidRDefault="00F234B3" w:rsidP="00534A8C">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z</w:t>
            </w:r>
            <w:r w:rsidR="00C56747">
              <w:rPr>
                <w:rFonts w:ascii="Times New Roman" w:hAnsi="Times New Roman"/>
                <w:bCs/>
                <w:color w:val="000000" w:themeColor="text1"/>
              </w:rPr>
              <w:t>astąpieni</w:t>
            </w:r>
            <w:r w:rsidR="009B6FAD">
              <w:rPr>
                <w:rFonts w:ascii="Times New Roman" w:hAnsi="Times New Roman"/>
                <w:bCs/>
                <w:color w:val="000000" w:themeColor="text1"/>
              </w:rPr>
              <w:t>e</w:t>
            </w:r>
            <w:r w:rsidR="00C56747">
              <w:rPr>
                <w:rFonts w:ascii="Times New Roman" w:hAnsi="Times New Roman"/>
                <w:bCs/>
                <w:color w:val="000000" w:themeColor="text1"/>
              </w:rPr>
              <w:t xml:space="preserve"> pojęcia „późniejsze środki” pojęciem „informacje o późniejszych zmianach”, którym posługuje się ustawa o KRK w kontekście wymiany międzynarodowej. </w:t>
            </w:r>
            <w:r w:rsidR="009B6FAD">
              <w:rPr>
                <w:rFonts w:ascii="Times New Roman" w:hAnsi="Times New Roman"/>
                <w:bCs/>
                <w:color w:val="000000" w:themeColor="text1"/>
              </w:rPr>
              <w:t>Ostatnim pojęciem posługuje się także decyzja ramowa 2009/315,</w:t>
            </w:r>
          </w:p>
          <w:p w14:paraId="14F7E841" w14:textId="0F7434F2" w:rsidR="009E1CE2" w:rsidRDefault="009A5D73" w:rsidP="00534A8C">
            <w:pPr>
              <w:pStyle w:val="Akapitzlist"/>
              <w:numPr>
                <w:ilvl w:val="0"/>
                <w:numId w:val="7"/>
              </w:numPr>
              <w:spacing w:line="240" w:lineRule="auto"/>
              <w:jc w:val="both"/>
              <w:rPr>
                <w:rFonts w:ascii="Times New Roman" w:hAnsi="Times New Roman"/>
                <w:bCs/>
                <w:color w:val="000000" w:themeColor="text1"/>
              </w:rPr>
            </w:pPr>
            <w:r>
              <w:rPr>
                <w:rFonts w:ascii="Times New Roman" w:hAnsi="Times New Roman"/>
                <w:bCs/>
                <w:color w:val="000000" w:themeColor="text1"/>
              </w:rPr>
              <w:t>zmianę podstawy usunięcia danych</w:t>
            </w:r>
            <w:r w:rsidR="00ED07E5">
              <w:rPr>
                <w:rFonts w:ascii="Times New Roman" w:hAnsi="Times New Roman"/>
                <w:bCs/>
                <w:color w:val="000000" w:themeColor="text1"/>
              </w:rPr>
              <w:t xml:space="preserve"> </w:t>
            </w:r>
            <w:r>
              <w:rPr>
                <w:rFonts w:ascii="Times New Roman" w:hAnsi="Times New Roman"/>
                <w:bCs/>
                <w:color w:val="000000" w:themeColor="text1"/>
              </w:rPr>
              <w:t xml:space="preserve">o obywatelach </w:t>
            </w:r>
            <w:r w:rsidR="009E1CE2" w:rsidRPr="00146C1A">
              <w:rPr>
                <w:rFonts w:ascii="Times New Roman" w:hAnsi="Times New Roman"/>
                <w:bCs/>
                <w:color w:val="000000" w:themeColor="text1"/>
              </w:rPr>
              <w:t>polski</w:t>
            </w:r>
            <w:r>
              <w:rPr>
                <w:rFonts w:ascii="Times New Roman" w:hAnsi="Times New Roman"/>
                <w:bCs/>
                <w:color w:val="000000" w:themeColor="text1"/>
              </w:rPr>
              <w:t>ch</w:t>
            </w:r>
            <w:r w:rsidR="009E1CE2" w:rsidRPr="00146C1A">
              <w:rPr>
                <w:rFonts w:ascii="Times New Roman" w:hAnsi="Times New Roman"/>
                <w:bCs/>
                <w:color w:val="000000" w:themeColor="text1"/>
              </w:rPr>
              <w:t xml:space="preserve"> prawomocnie skazany</w:t>
            </w:r>
            <w:r>
              <w:rPr>
                <w:rFonts w:ascii="Times New Roman" w:hAnsi="Times New Roman"/>
                <w:bCs/>
                <w:color w:val="000000" w:themeColor="text1"/>
              </w:rPr>
              <w:t>ch</w:t>
            </w:r>
            <w:r w:rsidR="009E1CE2" w:rsidRPr="00146C1A">
              <w:rPr>
                <w:rFonts w:ascii="Times New Roman" w:hAnsi="Times New Roman"/>
                <w:bCs/>
                <w:color w:val="000000" w:themeColor="text1"/>
              </w:rPr>
              <w:t xml:space="preserve"> przez sądy państw obcych</w:t>
            </w:r>
            <w:r>
              <w:rPr>
                <w:rFonts w:ascii="Times New Roman" w:hAnsi="Times New Roman"/>
                <w:bCs/>
                <w:color w:val="000000" w:themeColor="text1"/>
              </w:rPr>
              <w:t>. Dane takie</w:t>
            </w:r>
            <w:r w:rsidR="009E1CE2">
              <w:rPr>
                <w:rFonts w:ascii="Times New Roman" w:hAnsi="Times New Roman"/>
                <w:bCs/>
                <w:color w:val="000000" w:themeColor="text1"/>
              </w:rPr>
              <w:t xml:space="preserve"> będą </w:t>
            </w:r>
            <w:r w:rsidR="009E1CE2" w:rsidRPr="00146C1A">
              <w:rPr>
                <w:rFonts w:ascii="Times New Roman" w:hAnsi="Times New Roman"/>
                <w:bCs/>
                <w:color w:val="000000" w:themeColor="text1"/>
              </w:rPr>
              <w:t>usuwa</w:t>
            </w:r>
            <w:r w:rsidR="009E1CE2">
              <w:rPr>
                <w:rFonts w:ascii="Times New Roman" w:hAnsi="Times New Roman"/>
                <w:bCs/>
                <w:color w:val="000000" w:themeColor="text1"/>
              </w:rPr>
              <w:t xml:space="preserve">ne </w:t>
            </w:r>
            <w:r w:rsidR="009E1CE2" w:rsidRPr="00146C1A">
              <w:rPr>
                <w:rFonts w:ascii="Times New Roman" w:hAnsi="Times New Roman"/>
                <w:bCs/>
                <w:color w:val="000000" w:themeColor="text1"/>
              </w:rPr>
              <w:t>z Rejestru po otrzymaniu zawiadomienia o usunięciu skazania przesłanego przez właściwy organ państwa obcego</w:t>
            </w:r>
            <w:r>
              <w:rPr>
                <w:rFonts w:ascii="Times New Roman" w:hAnsi="Times New Roman"/>
                <w:bCs/>
                <w:color w:val="000000" w:themeColor="text1"/>
              </w:rPr>
              <w:t>, a nie jak jest to obecnie, czyli po otrzymaniu</w:t>
            </w:r>
            <w:r w:rsidR="004517BA">
              <w:rPr>
                <w:rFonts w:ascii="Times New Roman" w:hAnsi="Times New Roman"/>
                <w:bCs/>
                <w:color w:val="000000" w:themeColor="text1"/>
              </w:rPr>
              <w:t xml:space="preserve"> </w:t>
            </w:r>
            <w:r w:rsidR="009E1CE2" w:rsidRPr="002B01AD">
              <w:rPr>
                <w:rFonts w:ascii="Times New Roman" w:hAnsi="Times New Roman"/>
                <w:bCs/>
                <w:color w:val="000000" w:themeColor="text1"/>
              </w:rPr>
              <w:t>zawiadomienia o zatarciu skazania przesłanego przez właściwy organ państwa obcego</w:t>
            </w:r>
            <w:r>
              <w:rPr>
                <w:rFonts w:ascii="Times New Roman" w:hAnsi="Times New Roman"/>
                <w:bCs/>
                <w:color w:val="000000" w:themeColor="text1"/>
              </w:rPr>
              <w:t>.</w:t>
            </w:r>
            <w:r w:rsidR="009E1CE2">
              <w:rPr>
                <w:rFonts w:ascii="Times New Roman" w:hAnsi="Times New Roman"/>
                <w:bCs/>
                <w:color w:val="000000" w:themeColor="text1"/>
              </w:rPr>
              <w:t xml:space="preserve"> </w:t>
            </w:r>
            <w:r>
              <w:rPr>
                <w:rFonts w:ascii="Times New Roman" w:hAnsi="Times New Roman"/>
                <w:bCs/>
                <w:color w:val="000000" w:themeColor="text1"/>
              </w:rPr>
              <w:t xml:space="preserve">Projektowana zmiana zapewnia, że usunięcie danych o skazaniu państwa obcego </w:t>
            </w:r>
            <w:r w:rsidR="004517BA">
              <w:rPr>
                <w:rFonts w:ascii="Times New Roman" w:hAnsi="Times New Roman"/>
                <w:bCs/>
                <w:color w:val="000000" w:themeColor="text1"/>
              </w:rPr>
              <w:t xml:space="preserve">nie </w:t>
            </w:r>
            <w:r>
              <w:rPr>
                <w:rFonts w:ascii="Times New Roman" w:hAnsi="Times New Roman"/>
                <w:bCs/>
                <w:color w:val="000000" w:themeColor="text1"/>
              </w:rPr>
              <w:t xml:space="preserve">będzie </w:t>
            </w:r>
            <w:r w:rsidR="004517BA">
              <w:rPr>
                <w:rFonts w:ascii="Times New Roman" w:hAnsi="Times New Roman"/>
                <w:bCs/>
                <w:color w:val="000000" w:themeColor="text1"/>
              </w:rPr>
              <w:t xml:space="preserve">budziło wątpliwości </w:t>
            </w:r>
            <w:r>
              <w:rPr>
                <w:rFonts w:ascii="Times New Roman" w:hAnsi="Times New Roman"/>
                <w:bCs/>
                <w:color w:val="000000" w:themeColor="text1"/>
              </w:rPr>
              <w:t xml:space="preserve">również po przesłaniu informacji, np. </w:t>
            </w:r>
            <w:r w:rsidR="004517BA">
              <w:rPr>
                <w:rFonts w:ascii="Times New Roman" w:hAnsi="Times New Roman"/>
                <w:bCs/>
                <w:color w:val="000000" w:themeColor="text1"/>
              </w:rPr>
              <w:t>o stwierdzeniu nieważności</w:t>
            </w:r>
            <w:r w:rsidR="009A5370">
              <w:rPr>
                <w:rFonts w:ascii="Times New Roman" w:hAnsi="Times New Roman"/>
                <w:bCs/>
                <w:color w:val="000000" w:themeColor="text1"/>
              </w:rPr>
              <w:t xml:space="preserve"> </w:t>
            </w:r>
            <w:r w:rsidR="009E1CE2" w:rsidRPr="002B01AD">
              <w:rPr>
                <w:rFonts w:ascii="Times New Roman" w:hAnsi="Times New Roman"/>
                <w:bCs/>
                <w:color w:val="000000" w:themeColor="text1"/>
              </w:rPr>
              <w:t xml:space="preserve">orzeczenia </w:t>
            </w:r>
            <w:r w:rsidR="004517BA">
              <w:rPr>
                <w:rFonts w:ascii="Times New Roman" w:hAnsi="Times New Roman"/>
                <w:bCs/>
                <w:color w:val="000000" w:themeColor="text1"/>
              </w:rPr>
              <w:t xml:space="preserve">wydanego przez państwo obce, jak również w przypadku </w:t>
            </w:r>
            <w:r w:rsidR="009E1CE2" w:rsidRPr="002B01AD">
              <w:rPr>
                <w:rFonts w:ascii="Times New Roman" w:hAnsi="Times New Roman"/>
                <w:bCs/>
                <w:color w:val="000000" w:themeColor="text1"/>
              </w:rPr>
              <w:t>uchyl</w:t>
            </w:r>
            <w:r w:rsidR="004517BA">
              <w:rPr>
                <w:rFonts w:ascii="Times New Roman" w:hAnsi="Times New Roman"/>
                <w:bCs/>
                <w:color w:val="000000" w:themeColor="text1"/>
              </w:rPr>
              <w:t>enia</w:t>
            </w:r>
            <w:r w:rsidR="009E1CE2" w:rsidRPr="002B01AD">
              <w:rPr>
                <w:rFonts w:ascii="Times New Roman" w:hAnsi="Times New Roman"/>
                <w:bCs/>
                <w:color w:val="000000" w:themeColor="text1"/>
              </w:rPr>
              <w:t xml:space="preserve"> orzeczeni</w:t>
            </w:r>
            <w:r w:rsidR="004517BA">
              <w:rPr>
                <w:rFonts w:ascii="Times New Roman" w:hAnsi="Times New Roman"/>
                <w:bCs/>
                <w:color w:val="000000" w:themeColor="text1"/>
              </w:rPr>
              <w:t>a</w:t>
            </w:r>
            <w:r w:rsidR="009E1CE2" w:rsidRPr="002B01AD">
              <w:rPr>
                <w:rFonts w:ascii="Times New Roman" w:hAnsi="Times New Roman"/>
                <w:bCs/>
                <w:color w:val="000000" w:themeColor="text1"/>
              </w:rPr>
              <w:t xml:space="preserve"> w drodze kasacji czy też wznowieni</w:t>
            </w:r>
            <w:r w:rsidR="004517BA">
              <w:rPr>
                <w:rFonts w:ascii="Times New Roman" w:hAnsi="Times New Roman"/>
                <w:bCs/>
                <w:color w:val="000000" w:themeColor="text1"/>
              </w:rPr>
              <w:t>a</w:t>
            </w:r>
            <w:r w:rsidR="009E1CE2" w:rsidRPr="002B01AD">
              <w:rPr>
                <w:rFonts w:ascii="Times New Roman" w:hAnsi="Times New Roman"/>
                <w:bCs/>
                <w:color w:val="000000" w:themeColor="text1"/>
              </w:rPr>
              <w:t xml:space="preserve"> postępowania</w:t>
            </w:r>
            <w:r w:rsidR="009E1CE2">
              <w:rPr>
                <w:rFonts w:ascii="Times New Roman" w:hAnsi="Times New Roman"/>
                <w:bCs/>
                <w:color w:val="000000" w:themeColor="text1"/>
              </w:rPr>
              <w:t xml:space="preserve">. </w:t>
            </w:r>
          </w:p>
          <w:p w14:paraId="3C47F029" w14:textId="77777777" w:rsidR="009E1CE2" w:rsidRDefault="009E1CE2" w:rsidP="009E1CE2">
            <w:pPr>
              <w:spacing w:line="240" w:lineRule="auto"/>
              <w:jc w:val="both"/>
              <w:rPr>
                <w:rFonts w:ascii="Times New Roman" w:hAnsi="Times New Roman"/>
                <w:bCs/>
                <w:color w:val="000000" w:themeColor="text1"/>
              </w:rPr>
            </w:pPr>
          </w:p>
          <w:p w14:paraId="2ED518EE" w14:textId="77777777" w:rsidR="009E1CE2" w:rsidRPr="00C76881" w:rsidRDefault="009E1CE2" w:rsidP="009E1CE2">
            <w:pPr>
              <w:spacing w:line="240" w:lineRule="auto"/>
              <w:jc w:val="both"/>
              <w:rPr>
                <w:rFonts w:ascii="Times New Roman" w:hAnsi="Times New Roman"/>
                <w:b/>
                <w:color w:val="000000" w:themeColor="text1"/>
              </w:rPr>
            </w:pPr>
            <w:r w:rsidRPr="00C76881">
              <w:rPr>
                <w:rFonts w:ascii="Times New Roman" w:hAnsi="Times New Roman"/>
                <w:b/>
                <w:color w:val="000000" w:themeColor="text1"/>
              </w:rPr>
              <w:t>Ustawa z dnia 6 kwietnia 1990 r. o Policji</w:t>
            </w:r>
          </w:p>
          <w:p w14:paraId="402A399A" w14:textId="32ECE059" w:rsidR="009E1CE2" w:rsidRDefault="009E1CE2" w:rsidP="009E1CE2">
            <w:pPr>
              <w:spacing w:line="240" w:lineRule="auto"/>
              <w:jc w:val="both"/>
              <w:rPr>
                <w:rFonts w:ascii="Times New Roman" w:hAnsi="Times New Roman"/>
                <w:bCs/>
                <w:color w:val="000000" w:themeColor="text1"/>
              </w:rPr>
            </w:pPr>
            <w:r>
              <w:rPr>
                <w:rFonts w:ascii="Times New Roman" w:hAnsi="Times New Roman"/>
                <w:bCs/>
                <w:color w:val="000000" w:themeColor="text1"/>
              </w:rPr>
              <w:t xml:space="preserve">Projekt przewiduje, iż Policja będzie, </w:t>
            </w:r>
            <w:r w:rsidR="004F155C" w:rsidRPr="004F155C">
              <w:rPr>
                <w:rFonts w:ascii="Times New Roman" w:hAnsi="Times New Roman"/>
                <w:bCs/>
                <w:color w:val="000000" w:themeColor="text1"/>
              </w:rPr>
              <w:t>na wniosek organu prowadzącego postępowanie karne, któremu nie przysługują uprawnienia w zakresie pobierania odcisków linii papilarnych, dokon</w:t>
            </w:r>
            <w:r w:rsidR="004F155C">
              <w:rPr>
                <w:rFonts w:ascii="Times New Roman" w:hAnsi="Times New Roman"/>
                <w:bCs/>
                <w:color w:val="000000" w:themeColor="text1"/>
              </w:rPr>
              <w:t>ywać</w:t>
            </w:r>
            <w:r w:rsidR="004F155C" w:rsidRPr="004F155C">
              <w:rPr>
                <w:rFonts w:ascii="Times New Roman" w:hAnsi="Times New Roman"/>
                <w:bCs/>
                <w:color w:val="000000" w:themeColor="text1"/>
              </w:rPr>
              <w:t xml:space="preserve"> czynności związanych z pobraniem odcisków linii papilarnych, zgodnie z art. 213 § 1c ustawy – Kodeks postępowania karnego, wobec </w:t>
            </w:r>
            <w:r w:rsidRPr="00C76881">
              <w:rPr>
                <w:rFonts w:ascii="Times New Roman" w:hAnsi="Times New Roman"/>
                <w:bCs/>
                <w:color w:val="000000" w:themeColor="text1"/>
              </w:rPr>
              <w:t>obywatel</w:t>
            </w:r>
            <w:r>
              <w:rPr>
                <w:rFonts w:ascii="Times New Roman" w:hAnsi="Times New Roman"/>
                <w:bCs/>
                <w:color w:val="000000" w:themeColor="text1"/>
              </w:rPr>
              <w:t>i</w:t>
            </w:r>
            <w:r w:rsidRPr="00C76881">
              <w:rPr>
                <w:rFonts w:ascii="Times New Roman" w:hAnsi="Times New Roman"/>
                <w:bCs/>
                <w:color w:val="000000" w:themeColor="text1"/>
              </w:rPr>
              <w:t xml:space="preserve"> państw trzeci</w:t>
            </w:r>
            <w:r>
              <w:rPr>
                <w:rFonts w:ascii="Times New Roman" w:hAnsi="Times New Roman"/>
                <w:bCs/>
                <w:color w:val="000000" w:themeColor="text1"/>
              </w:rPr>
              <w:t>ch</w:t>
            </w:r>
            <w:r w:rsidR="000873C2">
              <w:rPr>
                <w:rFonts w:ascii="Times New Roman" w:hAnsi="Times New Roman"/>
                <w:bCs/>
                <w:color w:val="000000" w:themeColor="text1"/>
              </w:rPr>
              <w:t>.</w:t>
            </w:r>
            <w:r>
              <w:rPr>
                <w:rFonts w:ascii="Times New Roman" w:hAnsi="Times New Roman"/>
                <w:bCs/>
                <w:color w:val="000000" w:themeColor="text1"/>
              </w:rPr>
              <w:t xml:space="preserve"> Zmiana ma na celu zapewnienie możliwości pobrania odcisków </w:t>
            </w:r>
            <w:r w:rsidR="000873C2">
              <w:rPr>
                <w:rFonts w:ascii="Times New Roman" w:hAnsi="Times New Roman"/>
                <w:bCs/>
                <w:color w:val="000000" w:themeColor="text1"/>
              </w:rPr>
              <w:t xml:space="preserve">linii papilarnych </w:t>
            </w:r>
            <w:r>
              <w:rPr>
                <w:rFonts w:ascii="Times New Roman" w:hAnsi="Times New Roman"/>
                <w:bCs/>
                <w:color w:val="000000" w:themeColor="text1"/>
              </w:rPr>
              <w:t xml:space="preserve">na wniosek organów, które nie są do tej czynności uprawnione. </w:t>
            </w:r>
            <w:r w:rsidR="000873C2">
              <w:rPr>
                <w:rFonts w:ascii="Times New Roman" w:hAnsi="Times New Roman"/>
                <w:bCs/>
                <w:color w:val="000000" w:themeColor="text1"/>
              </w:rPr>
              <w:t>Norma ma ta ma umożliwić wykonanie postanowień</w:t>
            </w:r>
            <w:r w:rsidRPr="00C743F9">
              <w:rPr>
                <w:rFonts w:ascii="Times New Roman" w:hAnsi="Times New Roman"/>
                <w:bCs/>
                <w:color w:val="000000" w:themeColor="text1"/>
              </w:rPr>
              <w:t xml:space="preserve"> rozporządzenia 2019/816, zgodnie z którym organ centralny skazującego państwa członkowskiego, tworząc wpis w systemie ECRIS-TCN, dołącza do danych alfanumerycznych również dane daktyloskopijne pobrane </w:t>
            </w:r>
            <w:r w:rsidR="00DF0CA4" w:rsidRPr="00DF0CA4">
              <w:rPr>
                <w:rFonts w:ascii="Times New Roman" w:hAnsi="Times New Roman"/>
                <w:bCs/>
                <w:color w:val="000000" w:themeColor="text1"/>
              </w:rPr>
              <w:t xml:space="preserve">w postępowaniu karnym </w:t>
            </w:r>
            <w:r w:rsidRPr="00C743F9">
              <w:rPr>
                <w:rFonts w:ascii="Times New Roman" w:hAnsi="Times New Roman"/>
                <w:bCs/>
                <w:color w:val="000000" w:themeColor="text1"/>
              </w:rPr>
              <w:t>od obywatela państwa trzeciego w rozumieniu art. 3 pkt 7 rozporządzenia 2019/816.</w:t>
            </w:r>
            <w:r w:rsidR="002672F9">
              <w:rPr>
                <w:rFonts w:ascii="Times New Roman" w:hAnsi="Times New Roman"/>
                <w:bCs/>
                <w:color w:val="000000" w:themeColor="text1"/>
              </w:rPr>
              <w:t xml:space="preserve"> Tym samym konieczne było zapewnienie, by odciski linii papilarnych były pobierane od obywateli państw trzecich w każdym postępowaniu przygotowawczym, w tym prowadzonym przez organ nieposiadający uprawnień do ich pobierania.</w:t>
            </w:r>
          </w:p>
          <w:p w14:paraId="2EF0AC4D" w14:textId="28573454" w:rsidR="009E1CE2" w:rsidRDefault="009E1CE2" w:rsidP="009E1CE2">
            <w:pPr>
              <w:spacing w:line="240" w:lineRule="auto"/>
              <w:jc w:val="both"/>
              <w:rPr>
                <w:rFonts w:ascii="Times New Roman" w:hAnsi="Times New Roman"/>
                <w:bCs/>
                <w:color w:val="000000" w:themeColor="text1"/>
              </w:rPr>
            </w:pPr>
            <w:r>
              <w:rPr>
                <w:rFonts w:ascii="Times New Roman" w:hAnsi="Times New Roman"/>
                <w:bCs/>
                <w:color w:val="000000" w:themeColor="text1"/>
              </w:rPr>
              <w:t xml:space="preserve">Projektowana regulacja pozwala również Policji gromadzić </w:t>
            </w:r>
            <w:r w:rsidRPr="00C743F9">
              <w:rPr>
                <w:rFonts w:ascii="Times New Roman" w:hAnsi="Times New Roman"/>
                <w:bCs/>
                <w:color w:val="000000" w:themeColor="text1"/>
              </w:rPr>
              <w:t>w zbiorach danych daktyloskopijnych prowadzonych przez Komendanta Głównego Policji informacji o obywatelach państwa trzeciego w rozumieniu art. 3 pkt 7 rozporządzenia 2019/816, którzy posiadają status podejrzanego, osoby podejrzanej, oskarżonego</w:t>
            </w:r>
            <w:r w:rsidR="00195832">
              <w:rPr>
                <w:rFonts w:ascii="Times New Roman" w:hAnsi="Times New Roman"/>
                <w:bCs/>
                <w:color w:val="000000" w:themeColor="text1"/>
              </w:rPr>
              <w:t xml:space="preserve"> </w:t>
            </w:r>
            <w:r w:rsidRPr="00C743F9">
              <w:rPr>
                <w:rFonts w:ascii="Times New Roman" w:hAnsi="Times New Roman"/>
                <w:bCs/>
                <w:color w:val="000000" w:themeColor="text1"/>
              </w:rPr>
              <w:t>lub skazanego – również w przypadku przestępstw ściganych z oskarżenia prywatnego.</w:t>
            </w:r>
          </w:p>
          <w:p w14:paraId="3AECC64E" w14:textId="038515F0" w:rsidR="00A52FDE" w:rsidRDefault="00A52FDE" w:rsidP="009E1CE2">
            <w:pPr>
              <w:spacing w:line="240" w:lineRule="auto"/>
              <w:jc w:val="both"/>
              <w:rPr>
                <w:rFonts w:ascii="Times New Roman" w:hAnsi="Times New Roman"/>
                <w:bCs/>
                <w:color w:val="000000" w:themeColor="text1"/>
              </w:rPr>
            </w:pPr>
            <w:r>
              <w:rPr>
                <w:rFonts w:ascii="Times New Roman" w:hAnsi="Times New Roman"/>
                <w:bCs/>
                <w:color w:val="000000" w:themeColor="text1"/>
              </w:rPr>
              <w:t xml:space="preserve">Projekt przewiduje także </w:t>
            </w:r>
            <w:r w:rsidRPr="00A52FDE">
              <w:rPr>
                <w:rFonts w:ascii="Times New Roman" w:hAnsi="Times New Roman"/>
                <w:bCs/>
                <w:color w:val="000000" w:themeColor="text1"/>
              </w:rPr>
              <w:t>zabezpieczenie umieszczenia w akcie oskarżenia ID AFIS osoby podejrzanej o popełnienie przestępstwa ściganego z oskarżenia prywatnego. W takich przypadkach czynności mających na celu dołączenie do aktu oskarżenia ID AFIS będzie dokonywać Policja – na polecenie sądu.</w:t>
            </w:r>
          </w:p>
          <w:p w14:paraId="1B38CD81" w14:textId="537481F7" w:rsidR="00A52FDE" w:rsidRDefault="00A52FDE" w:rsidP="009E1CE2">
            <w:pPr>
              <w:spacing w:line="240" w:lineRule="auto"/>
              <w:jc w:val="both"/>
              <w:rPr>
                <w:rFonts w:ascii="Times New Roman" w:hAnsi="Times New Roman"/>
                <w:bCs/>
                <w:color w:val="000000" w:themeColor="text1"/>
              </w:rPr>
            </w:pPr>
            <w:r w:rsidRPr="00A52FDE">
              <w:rPr>
                <w:rFonts w:ascii="Times New Roman" w:hAnsi="Times New Roman"/>
                <w:bCs/>
                <w:color w:val="000000" w:themeColor="text1"/>
              </w:rPr>
              <w:t>W efekcie proponowanym zmian, w przypadku skazania obywatela państwa trzeciego, biuro informacyjne dzięki otrzymanemu w karcie rejestracyjnej ID AFIS będzie mogło pozyskać jego dane daktyloskopijne z policyjnej bazy AFIS i zamieścić je we wpisie w systemie ECRIS-TCN wraz z danymi alfanumerycznymi wypełniając tym samym obowiązek nałożony przez rozporządzenie 2019/816.</w:t>
            </w:r>
          </w:p>
          <w:p w14:paraId="620EDA44" w14:textId="77777777" w:rsidR="009E1CE2" w:rsidRDefault="009E1CE2" w:rsidP="009E1CE2">
            <w:pPr>
              <w:spacing w:line="240" w:lineRule="auto"/>
              <w:jc w:val="both"/>
              <w:rPr>
                <w:rFonts w:ascii="Times New Roman" w:hAnsi="Times New Roman"/>
                <w:bCs/>
                <w:color w:val="000000" w:themeColor="text1"/>
              </w:rPr>
            </w:pPr>
          </w:p>
          <w:p w14:paraId="6ED849CD" w14:textId="77777777" w:rsidR="009E1CE2" w:rsidRPr="00C76881" w:rsidRDefault="009E1CE2" w:rsidP="009E1CE2">
            <w:pPr>
              <w:spacing w:line="240" w:lineRule="auto"/>
              <w:jc w:val="both"/>
              <w:rPr>
                <w:rFonts w:ascii="Times New Roman" w:hAnsi="Times New Roman"/>
                <w:b/>
                <w:color w:val="000000" w:themeColor="text1"/>
              </w:rPr>
            </w:pPr>
            <w:r w:rsidRPr="00C76881">
              <w:rPr>
                <w:rFonts w:ascii="Times New Roman" w:hAnsi="Times New Roman"/>
                <w:b/>
                <w:color w:val="000000" w:themeColor="text1"/>
              </w:rPr>
              <w:t>Ustawa z dnia 6 czerwca 1997 r. – Kodeks postępowania karnego</w:t>
            </w:r>
          </w:p>
          <w:p w14:paraId="03EE7F6D" w14:textId="288FB36B" w:rsidR="001119AA" w:rsidRDefault="00936DA8" w:rsidP="00534A8C">
            <w:pPr>
              <w:spacing w:line="240" w:lineRule="auto"/>
              <w:jc w:val="both"/>
              <w:rPr>
                <w:rFonts w:ascii="Times New Roman" w:hAnsi="Times New Roman"/>
                <w:bCs/>
                <w:color w:val="000000" w:themeColor="text1"/>
              </w:rPr>
            </w:pPr>
            <w:r>
              <w:rPr>
                <w:rFonts w:ascii="Times New Roman" w:hAnsi="Times New Roman"/>
                <w:bCs/>
                <w:color w:val="000000" w:themeColor="text1"/>
              </w:rPr>
              <w:t xml:space="preserve">Zmiana </w:t>
            </w:r>
            <w:r w:rsidR="007E7BCC">
              <w:rPr>
                <w:rFonts w:ascii="Times New Roman" w:hAnsi="Times New Roman"/>
                <w:bCs/>
                <w:color w:val="000000" w:themeColor="text1"/>
              </w:rPr>
              <w:t>Kodeksu postępowania karnego</w:t>
            </w:r>
            <w:r>
              <w:rPr>
                <w:rFonts w:ascii="Times New Roman" w:hAnsi="Times New Roman"/>
                <w:bCs/>
                <w:color w:val="000000" w:themeColor="text1"/>
              </w:rPr>
              <w:t xml:space="preserve"> ma na celu</w:t>
            </w:r>
            <w:r w:rsidR="001119AA">
              <w:rPr>
                <w:rFonts w:ascii="Times New Roman" w:hAnsi="Times New Roman"/>
                <w:bCs/>
                <w:color w:val="000000" w:themeColor="text1"/>
              </w:rPr>
              <w:t>:</w:t>
            </w:r>
          </w:p>
          <w:p w14:paraId="48639DEA" w14:textId="40853D73" w:rsidR="0001449A" w:rsidRPr="00534A8C" w:rsidRDefault="00936DA8" w:rsidP="00534A8C">
            <w:pPr>
              <w:pStyle w:val="Akapitzlist"/>
              <w:numPr>
                <w:ilvl w:val="0"/>
                <w:numId w:val="13"/>
              </w:numPr>
              <w:spacing w:after="120" w:line="240" w:lineRule="auto"/>
              <w:jc w:val="both"/>
              <w:rPr>
                <w:rFonts w:ascii="Times New Roman" w:hAnsi="Times New Roman"/>
                <w:bCs/>
                <w:color w:val="000000" w:themeColor="text1"/>
              </w:rPr>
            </w:pPr>
            <w:r w:rsidRPr="00534A8C">
              <w:rPr>
                <w:rFonts w:ascii="Times New Roman" w:hAnsi="Times New Roman"/>
                <w:bCs/>
                <w:color w:val="000000" w:themeColor="text1"/>
              </w:rPr>
              <w:t xml:space="preserve">wprowadzenie obowiązku pobierania odcisków linii papilarnych </w:t>
            </w:r>
            <w:r w:rsidR="003E5D1F">
              <w:rPr>
                <w:rFonts w:ascii="Times New Roman" w:hAnsi="Times New Roman"/>
                <w:bCs/>
                <w:color w:val="000000" w:themeColor="text1"/>
              </w:rPr>
              <w:t>n</w:t>
            </w:r>
            <w:r w:rsidR="003E5D1F" w:rsidRPr="003E5D1F">
              <w:rPr>
                <w:rFonts w:ascii="Times New Roman" w:hAnsi="Times New Roman"/>
                <w:bCs/>
                <w:color w:val="000000" w:themeColor="text1"/>
              </w:rPr>
              <w:t>a potrzeby ustalenia, a także potwierdzenia lub weryfikacji tożsamości</w:t>
            </w:r>
            <w:r w:rsidRPr="00534A8C">
              <w:rPr>
                <w:rFonts w:ascii="Times New Roman" w:hAnsi="Times New Roman"/>
                <w:bCs/>
                <w:color w:val="000000" w:themeColor="text1"/>
              </w:rPr>
              <w:t xml:space="preserve"> obywateli państw trzecich podejrzanych o popełnienie przestępstwa</w:t>
            </w:r>
            <w:r w:rsidR="00327A8C" w:rsidRPr="00534A8C">
              <w:rPr>
                <w:rFonts w:ascii="Times New Roman" w:hAnsi="Times New Roman"/>
                <w:bCs/>
                <w:color w:val="000000" w:themeColor="text1"/>
              </w:rPr>
              <w:t>,</w:t>
            </w:r>
            <w:r w:rsidRPr="00534A8C">
              <w:rPr>
                <w:rFonts w:ascii="Times New Roman" w:hAnsi="Times New Roman"/>
                <w:bCs/>
                <w:color w:val="000000" w:themeColor="text1"/>
              </w:rPr>
              <w:t xml:space="preserve"> a następnie przekazanie ich Komendantowi Głównemu Policji w celu przetwarzania w zbiorach danych daktyloskopijnych. </w:t>
            </w:r>
            <w:r w:rsidR="0001449A" w:rsidRPr="00534A8C">
              <w:rPr>
                <w:rFonts w:ascii="Times New Roman" w:hAnsi="Times New Roman"/>
                <w:bCs/>
                <w:color w:val="000000" w:themeColor="text1"/>
              </w:rPr>
              <w:t>Tak pobrany odcisk trafi m.in. do zbioru automatycznie przetwarzającego dane daktyloskopijne (AFIS), gdzie zostanie nadany mu numer rejestracyjny tego zbioru (ID AFIS)</w:t>
            </w:r>
            <w:r w:rsidR="00327A8C" w:rsidRPr="00534A8C">
              <w:rPr>
                <w:rFonts w:ascii="Times New Roman" w:hAnsi="Times New Roman"/>
                <w:bCs/>
                <w:color w:val="000000" w:themeColor="text1"/>
              </w:rPr>
              <w:t>,</w:t>
            </w:r>
          </w:p>
          <w:p w14:paraId="35E36452" w14:textId="25B3F25A" w:rsidR="0001449A" w:rsidRPr="00534A8C" w:rsidRDefault="0001449A" w:rsidP="00534A8C">
            <w:pPr>
              <w:pStyle w:val="Akapitzlist"/>
              <w:numPr>
                <w:ilvl w:val="0"/>
                <w:numId w:val="13"/>
              </w:numPr>
              <w:spacing w:after="120" w:line="240" w:lineRule="auto"/>
              <w:jc w:val="both"/>
              <w:rPr>
                <w:rFonts w:ascii="Times New Roman" w:hAnsi="Times New Roman"/>
                <w:bCs/>
                <w:color w:val="000000" w:themeColor="text1"/>
              </w:rPr>
            </w:pPr>
            <w:r w:rsidRPr="00534A8C">
              <w:rPr>
                <w:rFonts w:ascii="Times New Roman" w:hAnsi="Times New Roman"/>
                <w:bCs/>
                <w:color w:val="000000" w:themeColor="text1"/>
              </w:rPr>
              <w:t xml:space="preserve">wprowadzenie wymogu umieszczania ID AFIS w akcie oskarżenia. Zakłada się, że jego brak będzie stanowił uchybienie formalne dające podstawę zwrotu aktu oskarżenia do uzupełnienia. </w:t>
            </w:r>
            <w:r w:rsidRPr="00534A8C">
              <w:rPr>
                <w:rFonts w:ascii="Times New Roman" w:hAnsi="Times New Roman"/>
                <w:bCs/>
                <w:color w:val="000000" w:themeColor="text1"/>
              </w:rPr>
              <w:lastRenderedPageBreak/>
              <w:t>Takie rozwiązanie powinno zagwarantować, że sąd będzie dysponował numerem ID AFIS, aby go następnie zamieścić w karcie rejestracyjnej</w:t>
            </w:r>
            <w:r w:rsidR="00327A8C" w:rsidRPr="00534A8C">
              <w:rPr>
                <w:rFonts w:ascii="Times New Roman" w:hAnsi="Times New Roman"/>
                <w:bCs/>
                <w:color w:val="000000" w:themeColor="text1"/>
              </w:rPr>
              <w:t>,</w:t>
            </w:r>
          </w:p>
          <w:p w14:paraId="21277611" w14:textId="77777777" w:rsidR="00CB2EAB" w:rsidRDefault="00CB2EAB" w:rsidP="009E1CE2">
            <w:pPr>
              <w:spacing w:line="240" w:lineRule="auto"/>
              <w:jc w:val="both"/>
              <w:rPr>
                <w:rFonts w:ascii="Times New Roman" w:hAnsi="Times New Roman"/>
                <w:bCs/>
                <w:color w:val="000000" w:themeColor="text1"/>
              </w:rPr>
            </w:pPr>
          </w:p>
          <w:p w14:paraId="0B9EE4BC" w14:textId="77777777" w:rsidR="009E1CE2" w:rsidRPr="000A6CF9" w:rsidRDefault="009E1CE2" w:rsidP="009E1CE2">
            <w:pPr>
              <w:spacing w:line="240" w:lineRule="auto"/>
              <w:jc w:val="both"/>
              <w:rPr>
                <w:rFonts w:ascii="Times New Roman" w:hAnsi="Times New Roman"/>
                <w:b/>
                <w:bCs/>
              </w:rPr>
            </w:pPr>
            <w:r w:rsidRPr="000A6CF9">
              <w:rPr>
                <w:rFonts w:ascii="Times New Roman" w:hAnsi="Times New Roman"/>
                <w:b/>
                <w:bCs/>
              </w:rPr>
              <w:t>Ustawa z dnia 10 września 1999 r. – Kodeks karny skarbowy</w:t>
            </w:r>
          </w:p>
          <w:p w14:paraId="69B9BEEF" w14:textId="4925BBCF" w:rsidR="009E1CE2" w:rsidRDefault="009E1CE2" w:rsidP="009E1CE2">
            <w:pPr>
              <w:spacing w:line="240" w:lineRule="auto"/>
              <w:jc w:val="both"/>
              <w:rPr>
                <w:rFonts w:ascii="Times New Roman" w:hAnsi="Times New Roman"/>
                <w:color w:val="000000" w:themeColor="text1"/>
              </w:rPr>
            </w:pPr>
            <w:r>
              <w:rPr>
                <w:rFonts w:ascii="Times New Roman" w:hAnsi="Times New Roman"/>
                <w:color w:val="000000" w:themeColor="text1"/>
              </w:rPr>
              <w:t>R</w:t>
            </w:r>
            <w:r w:rsidRPr="00CE491A">
              <w:rPr>
                <w:rFonts w:ascii="Times New Roman" w:hAnsi="Times New Roman"/>
                <w:color w:val="000000" w:themeColor="text1"/>
              </w:rPr>
              <w:t>ozporządzenie 2019/816 zakłada, że we wpisie w systemie ECRIS-TCN będą umieszczane dane daktyloskopijne pobrane na podstawie jednego z następujących kryteriów: w przypadku obywatela państwa trzeciego, wobec którego wydano wyrok skazujący na karę pozbawienia wolności w wymiarze co najmniej 6 miesięcy, albo w przypadku obywatela państwa trzeciego skazanego za popełnienie przestępstwa, które na mocy prawa państwa członkowskiego jest zagrożone karą pozbawienia wolności o maksymalnym wymiarze co najmniej 12 miesięcy</w:t>
            </w:r>
            <w:r>
              <w:rPr>
                <w:rFonts w:ascii="Times New Roman" w:hAnsi="Times New Roman"/>
                <w:color w:val="000000" w:themeColor="text1"/>
              </w:rPr>
              <w:t xml:space="preserve">. </w:t>
            </w:r>
          </w:p>
          <w:p w14:paraId="29A7EBE8" w14:textId="77777777" w:rsidR="00CE491A" w:rsidRDefault="009E1CE2" w:rsidP="009E1CE2">
            <w:pPr>
              <w:spacing w:line="240" w:lineRule="auto"/>
              <w:jc w:val="both"/>
              <w:rPr>
                <w:rFonts w:ascii="Times New Roman" w:hAnsi="Times New Roman"/>
                <w:color w:val="000000" w:themeColor="text1"/>
              </w:rPr>
            </w:pPr>
            <w:r>
              <w:rPr>
                <w:rFonts w:ascii="Times New Roman" w:hAnsi="Times New Roman"/>
                <w:color w:val="000000" w:themeColor="text1"/>
              </w:rPr>
              <w:t xml:space="preserve">Dlatego projekt przewiduje odstąpienie od </w:t>
            </w:r>
            <w:r w:rsidRPr="00CE491A">
              <w:rPr>
                <w:rFonts w:ascii="Times New Roman" w:hAnsi="Times New Roman"/>
                <w:color w:val="000000" w:themeColor="text1"/>
              </w:rPr>
              <w:t>obowiązku pobierania odcisków linii papilarnych w związku z prowadzonym postępowaniem w sprawach o wykroczenia</w:t>
            </w:r>
            <w:r w:rsidR="009C212D">
              <w:rPr>
                <w:rFonts w:ascii="Times New Roman" w:hAnsi="Times New Roman"/>
                <w:color w:val="000000" w:themeColor="text1"/>
              </w:rPr>
              <w:t xml:space="preserve"> skarbowe</w:t>
            </w:r>
            <w:r>
              <w:rPr>
                <w:rFonts w:ascii="Times New Roman" w:hAnsi="Times New Roman"/>
                <w:color w:val="000000" w:themeColor="text1"/>
              </w:rPr>
              <w:t>.</w:t>
            </w:r>
          </w:p>
          <w:p w14:paraId="0CE979CD" w14:textId="77777777" w:rsidR="003A2775" w:rsidRDefault="003A2775" w:rsidP="009E1CE2">
            <w:pPr>
              <w:spacing w:line="240" w:lineRule="auto"/>
              <w:jc w:val="both"/>
              <w:rPr>
                <w:rFonts w:ascii="Times New Roman" w:hAnsi="Times New Roman"/>
                <w:color w:val="000000" w:themeColor="text1"/>
              </w:rPr>
            </w:pPr>
          </w:p>
          <w:p w14:paraId="6AE876C4" w14:textId="77777777" w:rsidR="003A2775" w:rsidRDefault="003A2775" w:rsidP="009E1CE2">
            <w:pPr>
              <w:spacing w:line="240" w:lineRule="auto"/>
              <w:jc w:val="both"/>
              <w:rPr>
                <w:rFonts w:ascii="Times New Roman" w:hAnsi="Times New Roman"/>
                <w:b/>
                <w:bCs/>
                <w:color w:val="000000" w:themeColor="text1"/>
              </w:rPr>
            </w:pPr>
            <w:r w:rsidRPr="003A2775">
              <w:rPr>
                <w:rFonts w:ascii="Times New Roman" w:hAnsi="Times New Roman"/>
                <w:b/>
                <w:bCs/>
                <w:color w:val="000000" w:themeColor="text1"/>
              </w:rPr>
              <w:t>Ustawa z dnia 13 maja 2016 r. o przeciwdziałaniu zagrożeniom przestępczością na tle seksualnym i ochronie małoletnich</w:t>
            </w:r>
          </w:p>
          <w:p w14:paraId="2FBFE16C" w14:textId="420BA784" w:rsidR="003A2775" w:rsidRDefault="003A2775" w:rsidP="003A2775">
            <w:pPr>
              <w:spacing w:line="240" w:lineRule="auto"/>
              <w:jc w:val="both"/>
              <w:rPr>
                <w:rFonts w:ascii="Times New Roman" w:hAnsi="Times New Roman"/>
                <w:color w:val="000000" w:themeColor="text1"/>
              </w:rPr>
            </w:pPr>
            <w:r w:rsidRPr="003A2775">
              <w:rPr>
                <w:rFonts w:ascii="Times New Roman" w:hAnsi="Times New Roman"/>
                <w:color w:val="000000" w:themeColor="text1"/>
              </w:rPr>
              <w:t>Projektowana zmiana art. 7 ust. 1 pkt 1 wynika ze zmiany wprowadzonej w art. 12 ust. 1 pkt 1 ustawy o Krajowym Rejestrze Karnym w zakresie w jakim przepisy tej ustawy zostały uzupełnione o informację o tym, że osoba, której dane zgromadzono w Krajowym Rejestrze Karnym jest bezpaństwowcem albo jej obywatelstwo jest nieznane.</w:t>
            </w:r>
          </w:p>
          <w:p w14:paraId="5CDB53BA" w14:textId="77777777" w:rsidR="003A2775" w:rsidRPr="003A2775" w:rsidRDefault="003A2775" w:rsidP="003A2775">
            <w:pPr>
              <w:spacing w:line="240" w:lineRule="auto"/>
              <w:jc w:val="both"/>
              <w:rPr>
                <w:rFonts w:ascii="Times New Roman" w:hAnsi="Times New Roman"/>
                <w:color w:val="000000" w:themeColor="text1"/>
              </w:rPr>
            </w:pPr>
          </w:p>
          <w:p w14:paraId="3B777C06" w14:textId="6F37B164" w:rsidR="003A2775" w:rsidRPr="003A2775" w:rsidRDefault="003A2775" w:rsidP="003A2775">
            <w:pPr>
              <w:spacing w:line="240" w:lineRule="auto"/>
              <w:jc w:val="both"/>
              <w:rPr>
                <w:rFonts w:ascii="Times New Roman" w:hAnsi="Times New Roman"/>
                <w:b/>
                <w:bCs/>
                <w:color w:val="000000" w:themeColor="text1"/>
              </w:rPr>
            </w:pPr>
            <w:r w:rsidRPr="003A2775">
              <w:rPr>
                <w:rFonts w:ascii="Times New Roman" w:hAnsi="Times New Roman"/>
                <w:color w:val="000000" w:themeColor="text1"/>
              </w:rPr>
              <w:t>Dane identyfikujące osobę, które zamieszczane są w Rejestrze Sprawców Przestępstw na Tle Seksualnym (Rejestr z dostępem ograniczonym) ustanowionym na mocy ustawy z dnia 13 maja 2016 r. o przeciwdziałaniu zagrożeniom przestępczością na tle seksualnym i ochronie małoletnich pobierane są do tego rejestru z Krajowego Rejestru Karnego. Zakres przekazywanych danych musi być zatem tożsamy.</w:t>
            </w:r>
          </w:p>
        </w:tc>
      </w:tr>
      <w:tr w:rsidR="00163F92" w:rsidRPr="00513567" w14:paraId="2A005EC4" w14:textId="77777777" w:rsidTr="00391C1D">
        <w:trPr>
          <w:trHeight w:val="307"/>
        </w:trPr>
        <w:tc>
          <w:tcPr>
            <w:tcW w:w="5000" w:type="pct"/>
            <w:gridSpan w:val="30"/>
            <w:shd w:val="clear" w:color="auto" w:fill="99CCFF"/>
            <w:vAlign w:val="center"/>
          </w:tcPr>
          <w:p w14:paraId="643395A2" w14:textId="77777777" w:rsidR="00163F92" w:rsidRPr="00513567" w:rsidRDefault="00163F92" w:rsidP="00083DBA">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spacing w:val="-2"/>
              </w:rPr>
              <w:lastRenderedPageBreak/>
              <w:t>Jak problem został rozwiązany w innych krajach, w szczególności krajach członkowskich OECD/UE</w:t>
            </w:r>
            <w:r w:rsidRPr="00513567">
              <w:rPr>
                <w:rFonts w:ascii="Times New Roman" w:hAnsi="Times New Roman"/>
                <w:b/>
                <w:color w:val="000000"/>
              </w:rPr>
              <w:t>?</w:t>
            </w:r>
            <w:r w:rsidRPr="00513567">
              <w:rPr>
                <w:rFonts w:ascii="Times New Roman" w:hAnsi="Times New Roman"/>
                <w:i/>
                <w:color w:val="000000"/>
              </w:rPr>
              <w:t xml:space="preserve"> </w:t>
            </w:r>
          </w:p>
        </w:tc>
      </w:tr>
      <w:tr w:rsidR="00163F92" w:rsidRPr="00513567" w14:paraId="1B4F4B6D" w14:textId="77777777" w:rsidTr="00391C1D">
        <w:trPr>
          <w:trHeight w:val="142"/>
        </w:trPr>
        <w:tc>
          <w:tcPr>
            <w:tcW w:w="5000" w:type="pct"/>
            <w:gridSpan w:val="30"/>
            <w:shd w:val="clear" w:color="auto" w:fill="auto"/>
          </w:tcPr>
          <w:p w14:paraId="79C7522C" w14:textId="77777777" w:rsidR="00163F92" w:rsidRDefault="00163F92" w:rsidP="00083DBA">
            <w:pPr>
              <w:spacing w:line="240" w:lineRule="auto"/>
              <w:jc w:val="both"/>
              <w:rPr>
                <w:rFonts w:ascii="Times New Roman" w:hAnsi="Times New Roman"/>
                <w:color w:val="000000"/>
              </w:rPr>
            </w:pPr>
            <w:r w:rsidRPr="00513567">
              <w:rPr>
                <w:rFonts w:ascii="Times New Roman" w:hAnsi="Times New Roman"/>
                <w:color w:val="000000"/>
              </w:rPr>
              <w:t xml:space="preserve">Projektowane rozwiązania ze względu na stopień szczegółowości nie były poddawane analizie </w:t>
            </w:r>
            <w:proofErr w:type="spellStart"/>
            <w:r w:rsidRPr="00513567">
              <w:rPr>
                <w:rFonts w:ascii="Times New Roman" w:hAnsi="Times New Roman"/>
                <w:color w:val="000000"/>
              </w:rPr>
              <w:t>prawnoporównawczej</w:t>
            </w:r>
            <w:proofErr w:type="spellEnd"/>
            <w:r w:rsidRPr="00513567">
              <w:rPr>
                <w:rFonts w:ascii="Times New Roman" w:hAnsi="Times New Roman"/>
                <w:color w:val="000000"/>
              </w:rPr>
              <w:t>.</w:t>
            </w:r>
          </w:p>
          <w:p w14:paraId="1A84B113" w14:textId="3FD722D1" w:rsidR="009E1CE2" w:rsidRPr="009E1CE2" w:rsidRDefault="009E1CE2" w:rsidP="009E1CE2">
            <w:pPr>
              <w:spacing w:line="240" w:lineRule="auto"/>
              <w:jc w:val="both"/>
              <w:rPr>
                <w:rFonts w:ascii="Times New Roman" w:hAnsi="Times New Roman"/>
                <w:color w:val="000000"/>
                <w:spacing w:val="-2"/>
              </w:rPr>
            </w:pPr>
            <w:r w:rsidRPr="009E1CE2">
              <w:rPr>
                <w:rFonts w:ascii="Times New Roman" w:hAnsi="Times New Roman"/>
                <w:color w:val="000000"/>
                <w:spacing w:val="-2"/>
              </w:rPr>
              <w:t>Projekt ustawy o zmianie ustawy o Krajowym Rejestrze Karnym</w:t>
            </w:r>
            <w:r w:rsidR="00166FCF" w:rsidRPr="00166FCF">
              <w:rPr>
                <w:rFonts w:ascii="Times New Roman" w:hAnsi="Times New Roman"/>
                <w:color w:val="000000"/>
                <w:spacing w:val="-2"/>
              </w:rPr>
              <w:t>, ustawy o Policji, ustawy - Kodeks postępowania karnego oraz ustawy - Kodeks karny skarbowy</w:t>
            </w:r>
            <w:r w:rsidRPr="009E1CE2">
              <w:rPr>
                <w:rFonts w:ascii="Times New Roman" w:hAnsi="Times New Roman"/>
                <w:color w:val="000000"/>
                <w:spacing w:val="-2"/>
              </w:rPr>
              <w:t xml:space="preserve"> ma na celu wdrożenie Dyrektywy Parlamentu Europejskiego i Rady (UE) 2019/884 z dnia 17 kwietnia 2019 r. zmieniającej decyzję ramową Rady 2009/315/</w:t>
            </w:r>
            <w:proofErr w:type="spellStart"/>
            <w:r w:rsidRPr="009E1CE2">
              <w:rPr>
                <w:rFonts w:ascii="Times New Roman" w:hAnsi="Times New Roman"/>
                <w:color w:val="000000"/>
                <w:spacing w:val="-2"/>
              </w:rPr>
              <w:t>WSiSW</w:t>
            </w:r>
            <w:proofErr w:type="spellEnd"/>
            <w:r w:rsidRPr="009E1CE2">
              <w:rPr>
                <w:rFonts w:ascii="Times New Roman" w:hAnsi="Times New Roman"/>
                <w:color w:val="000000"/>
                <w:spacing w:val="-2"/>
              </w:rPr>
              <w:t xml:space="preserve"> w odniesieniu do wymiany informacji dotyczących obywateli państw trzecich oraz w odniesieniu do europejskiego systemu przekazywania informacji z rejestrów karnych (ECRIS) i zastępującej decyzję Rady 2009/316/</w:t>
            </w:r>
            <w:proofErr w:type="spellStart"/>
            <w:r w:rsidRPr="009E1CE2">
              <w:rPr>
                <w:rFonts w:ascii="Times New Roman" w:hAnsi="Times New Roman"/>
                <w:color w:val="000000"/>
                <w:spacing w:val="-2"/>
              </w:rPr>
              <w:t>WSiSW</w:t>
            </w:r>
            <w:proofErr w:type="spellEnd"/>
            <w:r w:rsidRPr="009E1CE2">
              <w:rPr>
                <w:rFonts w:ascii="Times New Roman" w:hAnsi="Times New Roman"/>
                <w:color w:val="000000"/>
                <w:spacing w:val="-2"/>
              </w:rPr>
              <w:t xml:space="preserve"> (Dz. U. UE. L. z 2019 r. Nr 151, str. 143), </w:t>
            </w:r>
            <w:r w:rsidR="00127BCB">
              <w:rPr>
                <w:rFonts w:ascii="Times New Roman" w:hAnsi="Times New Roman"/>
                <w:color w:val="000000"/>
                <w:spacing w:val="-2"/>
              </w:rPr>
              <w:br/>
            </w:r>
            <w:r w:rsidRPr="009E1CE2">
              <w:rPr>
                <w:rFonts w:ascii="Times New Roman" w:hAnsi="Times New Roman"/>
                <w:color w:val="000000"/>
                <w:spacing w:val="-2"/>
              </w:rPr>
              <w:t xml:space="preserve">a także służy stosowaniu Rozporządzenia Parlamentu Europejskiego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 </w:t>
            </w:r>
          </w:p>
          <w:p w14:paraId="6F89EF7B" w14:textId="77777777" w:rsidR="009E1CE2" w:rsidRPr="009E1CE2" w:rsidRDefault="009E1CE2" w:rsidP="009E1CE2">
            <w:pPr>
              <w:spacing w:line="240" w:lineRule="auto"/>
              <w:jc w:val="both"/>
              <w:rPr>
                <w:rFonts w:ascii="Times New Roman" w:hAnsi="Times New Roman"/>
                <w:color w:val="000000"/>
                <w:spacing w:val="-2"/>
              </w:rPr>
            </w:pPr>
            <w:r w:rsidRPr="009E1CE2">
              <w:rPr>
                <w:rFonts w:ascii="Times New Roman" w:hAnsi="Times New Roman"/>
                <w:color w:val="000000"/>
                <w:spacing w:val="-2"/>
              </w:rPr>
              <w:t xml:space="preserve">(Dz. U. UE. L. z 2019 r. Nr 135, str. 1 z </w:t>
            </w:r>
            <w:proofErr w:type="spellStart"/>
            <w:r w:rsidRPr="009E1CE2">
              <w:rPr>
                <w:rFonts w:ascii="Times New Roman" w:hAnsi="Times New Roman"/>
                <w:color w:val="000000"/>
                <w:spacing w:val="-2"/>
              </w:rPr>
              <w:t>późn</w:t>
            </w:r>
            <w:proofErr w:type="spellEnd"/>
            <w:r w:rsidRPr="009E1CE2">
              <w:rPr>
                <w:rFonts w:ascii="Times New Roman" w:hAnsi="Times New Roman"/>
                <w:color w:val="000000"/>
                <w:spacing w:val="-2"/>
              </w:rPr>
              <w:t>. zm., dalej: rozporządzenie 2019/816).</w:t>
            </w:r>
          </w:p>
          <w:p w14:paraId="6B4042CB" w14:textId="2D54EFE0" w:rsidR="009E1CE2" w:rsidRPr="00513567" w:rsidRDefault="009E1CE2" w:rsidP="009E1CE2">
            <w:pPr>
              <w:spacing w:line="240" w:lineRule="auto"/>
              <w:jc w:val="both"/>
              <w:rPr>
                <w:rFonts w:ascii="Times New Roman" w:hAnsi="Times New Roman"/>
                <w:color w:val="000000"/>
                <w:spacing w:val="-2"/>
              </w:rPr>
            </w:pPr>
            <w:r w:rsidRPr="009E1CE2">
              <w:rPr>
                <w:rFonts w:ascii="Times New Roman" w:hAnsi="Times New Roman"/>
                <w:color w:val="000000"/>
                <w:spacing w:val="-2"/>
              </w:rPr>
              <w:t xml:space="preserve">Implementowane przez </w:t>
            </w:r>
            <w:r w:rsidR="00327A8C">
              <w:rPr>
                <w:rFonts w:ascii="Times New Roman" w:hAnsi="Times New Roman"/>
                <w:color w:val="000000"/>
                <w:spacing w:val="-2"/>
              </w:rPr>
              <w:t>projekt</w:t>
            </w:r>
            <w:r w:rsidRPr="009E1CE2">
              <w:rPr>
                <w:rFonts w:ascii="Times New Roman" w:hAnsi="Times New Roman"/>
                <w:color w:val="000000"/>
                <w:spacing w:val="-2"/>
              </w:rPr>
              <w:t xml:space="preserve"> przepisy prawa unijnego służą poprawie sytuacji dotyczącej wymiany informacji o wyrokach skazujących wydawanych na terytorium Unii Europejskiej wobec obywateli państw trzecich i gromadzonych w rejestrach karnych państw członkowskich</w:t>
            </w:r>
            <w:r w:rsidR="001119AA">
              <w:rPr>
                <w:rFonts w:ascii="Times New Roman" w:hAnsi="Times New Roman"/>
                <w:color w:val="000000"/>
                <w:spacing w:val="-2"/>
              </w:rPr>
              <w:t xml:space="preserve"> i co do zasady będą obowiązywały wszystkie państwa członkowskie (zgodnie z rozporządzeniem 2019/816 Dania </w:t>
            </w:r>
            <w:r w:rsidR="00854AB8">
              <w:rPr>
                <w:rFonts w:ascii="Times New Roman" w:hAnsi="Times New Roman"/>
                <w:color w:val="000000"/>
                <w:spacing w:val="-2"/>
              </w:rPr>
              <w:t>i Irlandia</w:t>
            </w:r>
            <w:r w:rsidR="00854AB8" w:rsidRPr="00854AB8">
              <w:rPr>
                <w:rFonts w:ascii="Times New Roman" w:hAnsi="Times New Roman"/>
                <w:color w:val="000000"/>
                <w:spacing w:val="-2"/>
              </w:rPr>
              <w:t xml:space="preserve"> nie uczestnicz</w:t>
            </w:r>
            <w:r w:rsidR="00854AB8">
              <w:rPr>
                <w:rFonts w:ascii="Times New Roman" w:hAnsi="Times New Roman"/>
                <w:color w:val="000000"/>
                <w:spacing w:val="-2"/>
              </w:rPr>
              <w:t>ą</w:t>
            </w:r>
            <w:r w:rsidR="00854AB8" w:rsidRPr="00854AB8">
              <w:rPr>
                <w:rFonts w:ascii="Times New Roman" w:hAnsi="Times New Roman"/>
                <w:color w:val="000000"/>
                <w:spacing w:val="-2"/>
              </w:rPr>
              <w:t xml:space="preserve"> w przyjęciu niniejszego rozporządzenia i nie </w:t>
            </w:r>
            <w:r w:rsidR="00854AB8">
              <w:rPr>
                <w:rFonts w:ascii="Times New Roman" w:hAnsi="Times New Roman"/>
                <w:color w:val="000000"/>
                <w:spacing w:val="-2"/>
              </w:rPr>
              <w:t>są</w:t>
            </w:r>
            <w:r w:rsidR="00854AB8" w:rsidRPr="00854AB8">
              <w:rPr>
                <w:rFonts w:ascii="Times New Roman" w:hAnsi="Times New Roman"/>
                <w:color w:val="000000"/>
                <w:spacing w:val="-2"/>
              </w:rPr>
              <w:t xml:space="preserve"> nim związan</w:t>
            </w:r>
            <w:r w:rsidR="00854AB8">
              <w:rPr>
                <w:rFonts w:ascii="Times New Roman" w:hAnsi="Times New Roman"/>
                <w:color w:val="000000"/>
                <w:spacing w:val="-2"/>
              </w:rPr>
              <w:t>e</w:t>
            </w:r>
            <w:r w:rsidR="00854AB8" w:rsidRPr="00854AB8">
              <w:rPr>
                <w:rFonts w:ascii="Times New Roman" w:hAnsi="Times New Roman"/>
                <w:color w:val="000000"/>
                <w:spacing w:val="-2"/>
              </w:rPr>
              <w:t xml:space="preserve"> ani go nie stosuj</w:t>
            </w:r>
            <w:r w:rsidR="00854AB8">
              <w:rPr>
                <w:rFonts w:ascii="Times New Roman" w:hAnsi="Times New Roman"/>
                <w:color w:val="000000"/>
                <w:spacing w:val="-2"/>
              </w:rPr>
              <w:t>ą</w:t>
            </w:r>
            <w:r w:rsidR="001119AA">
              <w:rPr>
                <w:rFonts w:ascii="Times New Roman" w:hAnsi="Times New Roman"/>
                <w:color w:val="000000"/>
                <w:spacing w:val="-2"/>
              </w:rPr>
              <w:t>)</w:t>
            </w:r>
            <w:r w:rsidRPr="009E1CE2">
              <w:rPr>
                <w:rFonts w:ascii="Times New Roman" w:hAnsi="Times New Roman"/>
                <w:color w:val="000000"/>
                <w:spacing w:val="-2"/>
              </w:rPr>
              <w:t>.</w:t>
            </w:r>
          </w:p>
        </w:tc>
      </w:tr>
      <w:tr w:rsidR="00163F92" w:rsidRPr="00513567" w14:paraId="3761723E" w14:textId="77777777" w:rsidTr="00391C1D">
        <w:trPr>
          <w:trHeight w:val="359"/>
        </w:trPr>
        <w:tc>
          <w:tcPr>
            <w:tcW w:w="5000" w:type="pct"/>
            <w:gridSpan w:val="30"/>
            <w:shd w:val="clear" w:color="auto" w:fill="99CCFF"/>
            <w:vAlign w:val="center"/>
          </w:tcPr>
          <w:p w14:paraId="4C0D5ACE" w14:textId="77777777" w:rsidR="00163F92" w:rsidRPr="00513567" w:rsidRDefault="00163F92" w:rsidP="00083DBA">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color w:val="000000"/>
              </w:rPr>
              <w:t>Podmioty, na które oddziałuje projekt</w:t>
            </w:r>
          </w:p>
        </w:tc>
      </w:tr>
      <w:tr w:rsidR="00DD787F" w:rsidRPr="00513567" w14:paraId="2BD128B8" w14:textId="77777777" w:rsidTr="00C46C4E">
        <w:trPr>
          <w:trHeight w:val="142"/>
        </w:trPr>
        <w:tc>
          <w:tcPr>
            <w:tcW w:w="1246" w:type="pct"/>
            <w:gridSpan w:val="3"/>
            <w:shd w:val="clear" w:color="auto" w:fill="auto"/>
          </w:tcPr>
          <w:p w14:paraId="30689375" w14:textId="77777777" w:rsidR="00163F92" w:rsidRPr="00513567" w:rsidRDefault="00163F92" w:rsidP="00083DBA">
            <w:pPr>
              <w:spacing w:before="40" w:line="240" w:lineRule="auto"/>
              <w:jc w:val="center"/>
              <w:rPr>
                <w:rFonts w:ascii="Times New Roman" w:hAnsi="Times New Roman"/>
                <w:color w:val="000000"/>
                <w:spacing w:val="-2"/>
              </w:rPr>
            </w:pPr>
            <w:r w:rsidRPr="00513567">
              <w:rPr>
                <w:rFonts w:ascii="Times New Roman" w:hAnsi="Times New Roman"/>
                <w:color w:val="000000"/>
                <w:spacing w:val="-2"/>
              </w:rPr>
              <w:t>Grupa</w:t>
            </w:r>
          </w:p>
        </w:tc>
        <w:tc>
          <w:tcPr>
            <w:tcW w:w="1019" w:type="pct"/>
            <w:gridSpan w:val="7"/>
            <w:shd w:val="clear" w:color="auto" w:fill="auto"/>
          </w:tcPr>
          <w:p w14:paraId="36EDCEAA" w14:textId="77777777" w:rsidR="00163F92" w:rsidRPr="00513567" w:rsidRDefault="00163F92" w:rsidP="00083DBA">
            <w:pPr>
              <w:spacing w:before="40" w:line="240" w:lineRule="auto"/>
              <w:jc w:val="center"/>
              <w:rPr>
                <w:rFonts w:ascii="Times New Roman" w:hAnsi="Times New Roman"/>
                <w:color w:val="000000"/>
                <w:spacing w:val="-2"/>
              </w:rPr>
            </w:pPr>
            <w:r w:rsidRPr="00513567">
              <w:rPr>
                <w:rFonts w:ascii="Times New Roman" w:hAnsi="Times New Roman"/>
                <w:color w:val="000000"/>
                <w:spacing w:val="-2"/>
              </w:rPr>
              <w:t>Wielkość</w:t>
            </w:r>
          </w:p>
        </w:tc>
        <w:tc>
          <w:tcPr>
            <w:tcW w:w="940" w:type="pct"/>
            <w:gridSpan w:val="8"/>
            <w:shd w:val="clear" w:color="auto" w:fill="auto"/>
          </w:tcPr>
          <w:p w14:paraId="5C1E1D75" w14:textId="77777777" w:rsidR="00163F92" w:rsidRPr="00513567" w:rsidRDefault="00163F92" w:rsidP="00083DBA">
            <w:pPr>
              <w:spacing w:before="40" w:line="240" w:lineRule="auto"/>
              <w:jc w:val="center"/>
              <w:rPr>
                <w:rFonts w:ascii="Times New Roman" w:hAnsi="Times New Roman"/>
                <w:color w:val="000000"/>
                <w:spacing w:val="-2"/>
              </w:rPr>
            </w:pPr>
            <w:r w:rsidRPr="00513567">
              <w:rPr>
                <w:rFonts w:ascii="Times New Roman" w:hAnsi="Times New Roman"/>
                <w:color w:val="000000"/>
                <w:spacing w:val="-2"/>
              </w:rPr>
              <w:t>Źródło danych</w:t>
            </w:r>
            <w:r w:rsidRPr="00513567" w:rsidDel="00260F33">
              <w:rPr>
                <w:rFonts w:ascii="Times New Roman" w:hAnsi="Times New Roman"/>
                <w:color w:val="000000"/>
                <w:spacing w:val="-2"/>
              </w:rPr>
              <w:t xml:space="preserve"> </w:t>
            </w:r>
          </w:p>
        </w:tc>
        <w:tc>
          <w:tcPr>
            <w:tcW w:w="1795" w:type="pct"/>
            <w:gridSpan w:val="12"/>
            <w:shd w:val="clear" w:color="auto" w:fill="auto"/>
          </w:tcPr>
          <w:p w14:paraId="0A5CF935" w14:textId="77777777" w:rsidR="00163F92" w:rsidRPr="00513567" w:rsidRDefault="00163F92" w:rsidP="00083DBA">
            <w:pPr>
              <w:spacing w:before="40" w:line="240" w:lineRule="auto"/>
              <w:jc w:val="center"/>
              <w:rPr>
                <w:rFonts w:ascii="Times New Roman" w:hAnsi="Times New Roman"/>
                <w:color w:val="000000"/>
                <w:spacing w:val="-2"/>
              </w:rPr>
            </w:pPr>
            <w:r w:rsidRPr="00513567">
              <w:rPr>
                <w:rFonts w:ascii="Times New Roman" w:hAnsi="Times New Roman"/>
                <w:color w:val="000000"/>
                <w:spacing w:val="-2"/>
              </w:rPr>
              <w:t>Oddziaływanie</w:t>
            </w:r>
          </w:p>
        </w:tc>
      </w:tr>
      <w:tr w:rsidR="00DD787F" w:rsidRPr="00513567" w14:paraId="64FBC2A2"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1213D2BE" w14:textId="0E7A8EC4" w:rsidR="004627E3" w:rsidRPr="00513567" w:rsidRDefault="004627E3" w:rsidP="0028174F">
            <w:pPr>
              <w:spacing w:line="240" w:lineRule="auto"/>
              <w:rPr>
                <w:rFonts w:ascii="Times New Roman" w:hAnsi="Times New Roman"/>
                <w:color w:val="000000"/>
              </w:rPr>
            </w:pPr>
            <w:r>
              <w:rPr>
                <w:rFonts w:ascii="Times New Roman" w:hAnsi="Times New Roman"/>
                <w:color w:val="000000" w:themeColor="text1"/>
              </w:rPr>
              <w:t>Biuro Informacyjne KRK</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51ECCF2A" w14:textId="0EC3B1C0" w:rsidR="004627E3" w:rsidRPr="00513567" w:rsidRDefault="004627E3" w:rsidP="0028174F">
            <w:pPr>
              <w:spacing w:line="240" w:lineRule="auto"/>
              <w:jc w:val="center"/>
              <w:rPr>
                <w:rFonts w:ascii="Times New Roman" w:hAnsi="Times New Roman"/>
                <w:color w:val="000000"/>
                <w:spacing w:val="-2"/>
              </w:rPr>
            </w:pPr>
            <w:r>
              <w:rPr>
                <w:rFonts w:ascii="Times New Roman" w:hAnsi="Times New Roman"/>
                <w:color w:val="000000" w:themeColor="text1"/>
                <w:spacing w:val="-2"/>
              </w:rPr>
              <w:t>1</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04D4606B" w14:textId="40168043" w:rsidR="004627E3" w:rsidRPr="00513567" w:rsidRDefault="004627E3" w:rsidP="0028174F">
            <w:pPr>
              <w:spacing w:line="240" w:lineRule="auto"/>
              <w:jc w:val="center"/>
              <w:rPr>
                <w:rFonts w:ascii="Times New Roman" w:hAnsi="Times New Roman"/>
                <w:color w:val="000000"/>
                <w:spacing w:val="-2"/>
              </w:rPr>
            </w:pPr>
            <w:r>
              <w:rPr>
                <w:rFonts w:ascii="Times New Roman" w:hAnsi="Times New Roman"/>
                <w:color w:val="000000" w:themeColor="text1"/>
                <w:spacing w:val="-2"/>
              </w:rPr>
              <w:t>Informacja ogólnodostępna</w:t>
            </w:r>
          </w:p>
        </w:tc>
        <w:tc>
          <w:tcPr>
            <w:tcW w:w="1795" w:type="pct"/>
            <w:gridSpan w:val="12"/>
            <w:shd w:val="clear" w:color="auto" w:fill="auto"/>
          </w:tcPr>
          <w:p w14:paraId="110F01CF" w14:textId="77777777" w:rsidR="00E42B76" w:rsidRDefault="004627E3" w:rsidP="0028174F">
            <w:pPr>
              <w:spacing w:line="240" w:lineRule="auto"/>
              <w:jc w:val="both"/>
              <w:rPr>
                <w:rFonts w:ascii="Times New Roman" w:hAnsi="Times New Roman"/>
                <w:color w:val="000000"/>
                <w:spacing w:val="-2"/>
              </w:rPr>
            </w:pPr>
            <w:r>
              <w:rPr>
                <w:rFonts w:ascii="Times New Roman" w:hAnsi="Times New Roman"/>
                <w:color w:val="000000"/>
                <w:spacing w:val="-2"/>
              </w:rPr>
              <w:t>Ustalenie zasad funkcjonowania systemu ECRIS-TCN oraz zbierania i przetwarzania w nim informacji i danych.</w:t>
            </w:r>
          </w:p>
          <w:p w14:paraId="3155C312" w14:textId="77777777" w:rsidR="00E42B76" w:rsidRDefault="00E42B76" w:rsidP="0028174F">
            <w:pPr>
              <w:spacing w:line="240" w:lineRule="auto"/>
              <w:jc w:val="both"/>
              <w:rPr>
                <w:rFonts w:ascii="Times New Roman" w:hAnsi="Times New Roman"/>
                <w:color w:val="000000"/>
                <w:spacing w:val="-2"/>
              </w:rPr>
            </w:pPr>
          </w:p>
          <w:p w14:paraId="487FAC24" w14:textId="3381EF8B" w:rsidR="00E42B76" w:rsidRPr="00513567" w:rsidRDefault="00E42B76" w:rsidP="0028174F">
            <w:pPr>
              <w:spacing w:line="240" w:lineRule="auto"/>
              <w:jc w:val="both"/>
              <w:rPr>
                <w:rFonts w:ascii="Times New Roman" w:hAnsi="Times New Roman"/>
                <w:color w:val="000000"/>
                <w:spacing w:val="-2"/>
              </w:rPr>
            </w:pPr>
            <w:r>
              <w:rPr>
                <w:rFonts w:ascii="Times New Roman" w:hAnsi="Times New Roman"/>
                <w:color w:val="000000"/>
                <w:spacing w:val="-2"/>
              </w:rPr>
              <w:lastRenderedPageBreak/>
              <w:t>Z</w:t>
            </w:r>
            <w:r w:rsidRPr="00E42B76">
              <w:rPr>
                <w:rFonts w:ascii="Times New Roman" w:hAnsi="Times New Roman"/>
                <w:color w:val="000000"/>
                <w:spacing w:val="-2"/>
              </w:rPr>
              <w:t>amieszczan</w:t>
            </w:r>
            <w:r>
              <w:rPr>
                <w:rFonts w:ascii="Times New Roman" w:hAnsi="Times New Roman"/>
                <w:color w:val="000000"/>
                <w:spacing w:val="-2"/>
              </w:rPr>
              <w:t xml:space="preserve">ie </w:t>
            </w:r>
            <w:r w:rsidRPr="00E42B76">
              <w:rPr>
                <w:rFonts w:ascii="Times New Roman" w:hAnsi="Times New Roman"/>
                <w:color w:val="000000"/>
                <w:spacing w:val="-2"/>
              </w:rPr>
              <w:t>w Rejestrze Sprawców Przestępstw na Tle Seksualnym</w:t>
            </w:r>
            <w:r>
              <w:rPr>
                <w:rFonts w:ascii="Times New Roman" w:hAnsi="Times New Roman"/>
                <w:color w:val="000000"/>
                <w:spacing w:val="-2"/>
              </w:rPr>
              <w:t xml:space="preserve"> informacji o tym, </w:t>
            </w:r>
            <w:r w:rsidRPr="00E42B76">
              <w:rPr>
                <w:rFonts w:ascii="Times New Roman" w:hAnsi="Times New Roman"/>
                <w:color w:val="000000"/>
                <w:spacing w:val="-2"/>
              </w:rPr>
              <w:t xml:space="preserve">że osoba, której dane zgromadzono w </w:t>
            </w:r>
            <w:r>
              <w:rPr>
                <w:rFonts w:ascii="Times New Roman" w:hAnsi="Times New Roman"/>
                <w:color w:val="000000"/>
                <w:spacing w:val="-2"/>
              </w:rPr>
              <w:t>Rejestrze</w:t>
            </w:r>
            <w:r w:rsidRPr="00E42B76">
              <w:rPr>
                <w:rFonts w:ascii="Times New Roman" w:hAnsi="Times New Roman"/>
                <w:color w:val="000000"/>
                <w:spacing w:val="-2"/>
              </w:rPr>
              <w:t xml:space="preserve"> jest bezpaństwowcem albo jej obywatelstwo jest nieznane</w:t>
            </w:r>
            <w:r w:rsidR="00AF29FF">
              <w:rPr>
                <w:rFonts w:ascii="Times New Roman" w:hAnsi="Times New Roman"/>
                <w:color w:val="000000"/>
                <w:spacing w:val="-2"/>
              </w:rPr>
              <w:t>.</w:t>
            </w:r>
          </w:p>
        </w:tc>
      </w:tr>
      <w:tr w:rsidR="0001041D" w:rsidRPr="00513567" w14:paraId="6E71EDE3"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20737161" w14:textId="085A453E" w:rsidR="00534A8C" w:rsidRDefault="00511DF1" w:rsidP="00534A8C">
            <w:pPr>
              <w:spacing w:line="240" w:lineRule="auto"/>
              <w:rPr>
                <w:rFonts w:ascii="Times New Roman" w:hAnsi="Times New Roman"/>
                <w:color w:val="000000" w:themeColor="text1"/>
              </w:rPr>
            </w:pPr>
            <w:r>
              <w:rPr>
                <w:rFonts w:ascii="Times New Roman" w:hAnsi="Times New Roman"/>
                <w:color w:val="000000" w:themeColor="text1"/>
              </w:rPr>
              <w:lastRenderedPageBreak/>
              <w:t>O</w:t>
            </w:r>
            <w:r w:rsidR="00534A8C">
              <w:rPr>
                <w:rFonts w:ascii="Times New Roman" w:hAnsi="Times New Roman"/>
                <w:color w:val="000000" w:themeColor="text1"/>
              </w:rPr>
              <w:t>rgany centralne państw członkowskich</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07D14765" w14:textId="5EF40F5C" w:rsidR="00534A8C" w:rsidRDefault="00534A8C" w:rsidP="00534A8C">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27 państw członkowskich Unii Europejskiej</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02ACA72A" w14:textId="56976F47" w:rsidR="00534A8C" w:rsidRDefault="00534A8C" w:rsidP="00534A8C">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Informacja ogólnodostępna</w:t>
            </w:r>
          </w:p>
        </w:tc>
        <w:tc>
          <w:tcPr>
            <w:tcW w:w="1795" w:type="pct"/>
            <w:gridSpan w:val="12"/>
            <w:shd w:val="clear" w:color="auto" w:fill="auto"/>
          </w:tcPr>
          <w:p w14:paraId="3495B5F3" w14:textId="2E85F2F7" w:rsidR="00534A8C" w:rsidRDefault="007E7D08" w:rsidP="00534A8C">
            <w:pPr>
              <w:spacing w:line="240" w:lineRule="auto"/>
              <w:jc w:val="both"/>
              <w:rPr>
                <w:rFonts w:ascii="Times New Roman" w:hAnsi="Times New Roman"/>
                <w:color w:val="000000"/>
                <w:spacing w:val="-2"/>
              </w:rPr>
            </w:pPr>
            <w:r>
              <w:rPr>
                <w:rFonts w:ascii="Times New Roman" w:hAnsi="Times New Roman"/>
                <w:color w:val="000000"/>
                <w:spacing w:val="-2"/>
              </w:rPr>
              <w:t>Ustalenie zasad funkcjonowania systemu ECRIS-TCN oraz zbierania i przetwarzania w nim informacji i danych.</w:t>
            </w:r>
          </w:p>
        </w:tc>
      </w:tr>
      <w:tr w:rsidR="00DD787F" w:rsidRPr="00513567" w14:paraId="3A63C96E"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1E40636D" w14:textId="5BE33D49" w:rsidR="0028174F" w:rsidRDefault="0028174F" w:rsidP="0028174F">
            <w:pPr>
              <w:spacing w:line="240" w:lineRule="auto"/>
              <w:rPr>
                <w:rFonts w:ascii="Times New Roman" w:hAnsi="Times New Roman"/>
                <w:color w:val="000000" w:themeColor="text1"/>
              </w:rPr>
            </w:pPr>
            <w:r>
              <w:rPr>
                <w:rFonts w:ascii="Times New Roman" w:hAnsi="Times New Roman"/>
                <w:color w:val="000000" w:themeColor="text1"/>
              </w:rPr>
              <w:t>Minister Sprawiedliwości</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2732FC2E" w14:textId="37B2F216" w:rsidR="0028174F" w:rsidRDefault="0028174F" w:rsidP="0028174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1</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6A01314C" w14:textId="66FE044A" w:rsidR="0028174F" w:rsidRDefault="0028174F" w:rsidP="0028174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Informacja ogólnodostępna</w:t>
            </w:r>
          </w:p>
        </w:tc>
        <w:tc>
          <w:tcPr>
            <w:tcW w:w="1795" w:type="pct"/>
            <w:gridSpan w:val="12"/>
            <w:tcBorders>
              <w:top w:val="single" w:sz="4" w:space="0" w:color="auto"/>
              <w:left w:val="single" w:sz="4" w:space="0" w:color="auto"/>
              <w:bottom w:val="single" w:sz="4" w:space="0" w:color="auto"/>
              <w:right w:val="single" w:sz="4" w:space="0" w:color="auto"/>
            </w:tcBorders>
            <w:vAlign w:val="center"/>
          </w:tcPr>
          <w:p w14:paraId="67ED68AE" w14:textId="77777777" w:rsidR="007C532F" w:rsidRPr="007C532F" w:rsidRDefault="007C532F" w:rsidP="007C532F">
            <w:pPr>
              <w:spacing w:before="120" w:after="120" w:line="240" w:lineRule="auto"/>
              <w:jc w:val="both"/>
              <w:rPr>
                <w:rFonts w:ascii="Times New Roman" w:hAnsi="Times New Roman"/>
                <w:color w:val="000000" w:themeColor="text1"/>
              </w:rPr>
            </w:pPr>
            <w:r w:rsidRPr="007C532F">
              <w:rPr>
                <w:rFonts w:ascii="Times New Roman" w:hAnsi="Times New Roman"/>
                <w:color w:val="000000" w:themeColor="text1"/>
              </w:rPr>
              <w:t>Wydanie stosownych rozporządzeń wskazanych w projekcie ustawy;</w:t>
            </w:r>
          </w:p>
          <w:p w14:paraId="19D5D2A6" w14:textId="77777777" w:rsidR="007C532F" w:rsidRPr="007C532F" w:rsidRDefault="007C532F" w:rsidP="007C532F">
            <w:pPr>
              <w:spacing w:before="120" w:after="120" w:line="240" w:lineRule="auto"/>
              <w:jc w:val="both"/>
              <w:rPr>
                <w:rFonts w:ascii="Times New Roman" w:hAnsi="Times New Roman"/>
                <w:color w:val="000000" w:themeColor="text1"/>
              </w:rPr>
            </w:pPr>
            <w:r w:rsidRPr="007C532F">
              <w:rPr>
                <w:rFonts w:ascii="Times New Roman" w:hAnsi="Times New Roman"/>
                <w:color w:val="000000" w:themeColor="text1"/>
              </w:rPr>
              <w:t>Wydawanie decyzji administracyjnej w razie odmowy sprostowania lub usunięcia danych osoby z ECRIS-TCN;</w:t>
            </w:r>
          </w:p>
          <w:p w14:paraId="4ACD207A" w14:textId="45B737DA" w:rsidR="00267BA5" w:rsidRPr="0028174F" w:rsidRDefault="00C61919" w:rsidP="007C532F">
            <w:pPr>
              <w:spacing w:before="120" w:after="120" w:line="240" w:lineRule="auto"/>
              <w:jc w:val="both"/>
              <w:rPr>
                <w:rFonts w:ascii="Times New Roman" w:hAnsi="Times New Roman"/>
                <w:color w:val="000000" w:themeColor="text1"/>
              </w:rPr>
            </w:pPr>
            <w:r>
              <w:rPr>
                <w:rFonts w:ascii="Times New Roman" w:hAnsi="Times New Roman"/>
                <w:color w:val="000000" w:themeColor="text1"/>
              </w:rPr>
              <w:t>Połączenie</w:t>
            </w:r>
            <w:r w:rsidR="007C532F" w:rsidRPr="007C532F">
              <w:rPr>
                <w:rFonts w:ascii="Times New Roman" w:hAnsi="Times New Roman"/>
                <w:color w:val="000000" w:themeColor="text1"/>
              </w:rPr>
              <w:t xml:space="preserve"> KRK z systemem AFIS oraz ECRIS-TCN.</w:t>
            </w:r>
          </w:p>
        </w:tc>
      </w:tr>
      <w:tr w:rsidR="00DD787F" w:rsidRPr="00513567" w14:paraId="12754004"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25DE089B" w14:textId="6C08A186" w:rsidR="007C532F" w:rsidRDefault="007C532F" w:rsidP="007C532F">
            <w:pPr>
              <w:spacing w:line="240" w:lineRule="auto"/>
              <w:rPr>
                <w:rFonts w:ascii="Times New Roman" w:hAnsi="Times New Roman"/>
                <w:color w:val="000000" w:themeColor="text1"/>
              </w:rPr>
            </w:pPr>
            <w:r>
              <w:rPr>
                <w:rFonts w:ascii="Times New Roman" w:hAnsi="Times New Roman"/>
                <w:color w:val="000000" w:themeColor="text1"/>
              </w:rPr>
              <w:t>Minister właściwy ds. wewnętrznych</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51FCDB7A" w14:textId="22298B84" w:rsidR="007C532F" w:rsidRDefault="007C532F" w:rsidP="007C532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1</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6C7CC7DC" w14:textId="2EDA07EB" w:rsidR="007C532F" w:rsidRDefault="007C532F" w:rsidP="007C532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Informacja ogólnodostępna</w:t>
            </w:r>
          </w:p>
        </w:tc>
        <w:tc>
          <w:tcPr>
            <w:tcW w:w="1795" w:type="pct"/>
            <w:gridSpan w:val="12"/>
            <w:tcBorders>
              <w:top w:val="single" w:sz="4" w:space="0" w:color="auto"/>
              <w:left w:val="single" w:sz="4" w:space="0" w:color="auto"/>
              <w:bottom w:val="single" w:sz="4" w:space="0" w:color="auto"/>
              <w:right w:val="single" w:sz="4" w:space="0" w:color="auto"/>
            </w:tcBorders>
            <w:vAlign w:val="center"/>
          </w:tcPr>
          <w:p w14:paraId="0A0C3C62" w14:textId="4FFB826F" w:rsidR="007C532F" w:rsidRPr="007C532F" w:rsidRDefault="007C532F" w:rsidP="007C532F">
            <w:pPr>
              <w:spacing w:before="120" w:after="120" w:line="240" w:lineRule="auto"/>
              <w:jc w:val="both"/>
              <w:rPr>
                <w:rFonts w:ascii="Times New Roman" w:hAnsi="Times New Roman"/>
                <w:color w:val="000000" w:themeColor="text1"/>
              </w:rPr>
            </w:pPr>
            <w:r>
              <w:rPr>
                <w:rFonts w:ascii="Times New Roman" w:hAnsi="Times New Roman"/>
                <w:color w:val="000000" w:themeColor="text1"/>
              </w:rPr>
              <w:t>O</w:t>
            </w:r>
            <w:r w:rsidRPr="007E3E71">
              <w:rPr>
                <w:rFonts w:ascii="Times New Roman" w:hAnsi="Times New Roman"/>
                <w:color w:val="000000" w:themeColor="text1"/>
              </w:rPr>
              <w:t>kreślenie w porozumieniu z Ministrem Sprawiedliwości trybu i sposobu pozyskiwania danych o odciskach linii papilarnych ze zbioru danych daktyloskopijnych</w:t>
            </w:r>
            <w:r w:rsidR="00391C1D" w:rsidRPr="00391C1D">
              <w:rPr>
                <w:rFonts w:ascii="Times New Roman" w:hAnsi="Times New Roman"/>
                <w:color w:val="000000" w:themeColor="text1"/>
              </w:rPr>
              <w:t>, o którym mowa w art. 21h ust. 1 pkt 2 ustawy z dnia 6 kwietnia 1990 r. o Policji</w:t>
            </w:r>
            <w:r w:rsidR="00391C1D">
              <w:rPr>
                <w:rFonts w:ascii="Times New Roman" w:hAnsi="Times New Roman"/>
                <w:color w:val="000000" w:themeColor="text1"/>
              </w:rPr>
              <w:t>.</w:t>
            </w:r>
          </w:p>
        </w:tc>
      </w:tr>
      <w:tr w:rsidR="0001041D" w:rsidRPr="00513567" w14:paraId="33EB4019"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58736D41" w14:textId="69BED297" w:rsidR="007C532F" w:rsidRDefault="007C532F" w:rsidP="007C532F">
            <w:pPr>
              <w:spacing w:line="240" w:lineRule="auto"/>
              <w:rPr>
                <w:rFonts w:ascii="Times New Roman" w:hAnsi="Times New Roman"/>
                <w:color w:val="000000" w:themeColor="text1"/>
              </w:rPr>
            </w:pPr>
            <w:r>
              <w:rPr>
                <w:rFonts w:ascii="Times New Roman" w:hAnsi="Times New Roman"/>
                <w:color w:val="000000" w:themeColor="text1"/>
              </w:rPr>
              <w:t>Policja</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5F333146" w14:textId="77F56098" w:rsidR="007C532F" w:rsidRDefault="007C532F" w:rsidP="007C532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1</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49F64264" w14:textId="1B879178" w:rsidR="007C532F" w:rsidRDefault="007C532F" w:rsidP="007C532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Informacja ogólnodostępna</w:t>
            </w:r>
          </w:p>
        </w:tc>
        <w:tc>
          <w:tcPr>
            <w:tcW w:w="1795" w:type="pct"/>
            <w:gridSpan w:val="12"/>
            <w:tcBorders>
              <w:top w:val="single" w:sz="4" w:space="0" w:color="auto"/>
              <w:left w:val="single" w:sz="4" w:space="0" w:color="auto"/>
              <w:bottom w:val="single" w:sz="4" w:space="0" w:color="auto"/>
              <w:right w:val="single" w:sz="4" w:space="0" w:color="auto"/>
            </w:tcBorders>
            <w:vAlign w:val="center"/>
          </w:tcPr>
          <w:p w14:paraId="2E01A5EF" w14:textId="77777777" w:rsidR="007C532F" w:rsidRPr="007C532F" w:rsidRDefault="007C532F" w:rsidP="007C532F">
            <w:pPr>
              <w:spacing w:before="120" w:after="120" w:line="240" w:lineRule="auto"/>
              <w:jc w:val="both"/>
              <w:rPr>
                <w:rFonts w:ascii="Times New Roman" w:hAnsi="Times New Roman"/>
                <w:color w:val="000000" w:themeColor="text1"/>
              </w:rPr>
            </w:pPr>
            <w:r w:rsidRPr="007C532F">
              <w:rPr>
                <w:rFonts w:ascii="Times New Roman" w:hAnsi="Times New Roman"/>
                <w:color w:val="000000" w:themeColor="text1"/>
              </w:rPr>
              <w:t>Zobowiązanie do dokonywania określonych czynności w postępowaniu przygotowawczym w celu pobierania odcisków linii papilarnych od oskarżonych obywateli państw trzecich w sprawach z oskarżenia publicznego, jak i prywatnego;</w:t>
            </w:r>
          </w:p>
          <w:p w14:paraId="10477AEC" w14:textId="523826A2" w:rsidR="007C532F" w:rsidRPr="007C532F" w:rsidRDefault="007C532F" w:rsidP="007C532F">
            <w:pPr>
              <w:spacing w:before="120" w:after="120" w:line="240" w:lineRule="auto"/>
              <w:jc w:val="both"/>
              <w:rPr>
                <w:rFonts w:ascii="Times New Roman" w:hAnsi="Times New Roman"/>
                <w:color w:val="000000" w:themeColor="text1"/>
              </w:rPr>
            </w:pPr>
            <w:r w:rsidRPr="007C532F">
              <w:rPr>
                <w:rFonts w:ascii="Times New Roman" w:hAnsi="Times New Roman"/>
                <w:color w:val="000000" w:themeColor="text1"/>
              </w:rPr>
              <w:t xml:space="preserve">Zobowiązanie Policji do </w:t>
            </w:r>
            <w:r w:rsidR="00C61919">
              <w:rPr>
                <w:rFonts w:ascii="Times New Roman" w:hAnsi="Times New Roman"/>
                <w:color w:val="000000" w:themeColor="text1"/>
              </w:rPr>
              <w:t>udostępniania</w:t>
            </w:r>
            <w:r w:rsidRPr="007C532F">
              <w:rPr>
                <w:rFonts w:ascii="Times New Roman" w:hAnsi="Times New Roman"/>
                <w:color w:val="000000" w:themeColor="text1"/>
              </w:rPr>
              <w:t xml:space="preserve"> biuru informacyjnemu odcisków linii papilarnych celem ich dalszego </w:t>
            </w:r>
            <w:r w:rsidR="00C61919">
              <w:rPr>
                <w:rFonts w:ascii="Times New Roman" w:hAnsi="Times New Roman"/>
                <w:color w:val="000000" w:themeColor="text1"/>
              </w:rPr>
              <w:t>udostępniania</w:t>
            </w:r>
            <w:r w:rsidRPr="007C532F">
              <w:rPr>
                <w:rFonts w:ascii="Times New Roman" w:hAnsi="Times New Roman"/>
                <w:color w:val="000000" w:themeColor="text1"/>
              </w:rPr>
              <w:t xml:space="preserve"> do systemu ECRIS-TCN.</w:t>
            </w:r>
          </w:p>
          <w:p w14:paraId="214372F2" w14:textId="77777777" w:rsidR="007C532F" w:rsidRPr="007C532F" w:rsidRDefault="007C532F" w:rsidP="007C532F">
            <w:pPr>
              <w:spacing w:before="120" w:after="120" w:line="240" w:lineRule="auto"/>
              <w:jc w:val="both"/>
              <w:rPr>
                <w:rFonts w:ascii="Times New Roman" w:hAnsi="Times New Roman"/>
                <w:color w:val="000000" w:themeColor="text1"/>
              </w:rPr>
            </w:pPr>
            <w:r w:rsidRPr="007C532F">
              <w:rPr>
                <w:rFonts w:ascii="Times New Roman" w:hAnsi="Times New Roman"/>
                <w:color w:val="000000" w:themeColor="text1"/>
              </w:rPr>
              <w:t xml:space="preserve">Obowiązek dołączenia do aktu oskarżenia albo wniosku o warunkowe umorzenie postępowania, numeru rejestracyjnego zbioru automatycznie przetwarzającego dane daktyloskopijne, w przypadku oskarżonego będącego </w:t>
            </w:r>
            <w:r w:rsidRPr="007C532F">
              <w:rPr>
                <w:rFonts w:ascii="Times New Roman" w:hAnsi="Times New Roman"/>
                <w:color w:val="000000" w:themeColor="text1"/>
              </w:rPr>
              <w:lastRenderedPageBreak/>
              <w:t>obywatelem państwa trzeciego lub informację o niemożności jego ustalenia oraz ID AFIS, w przypadku oskarżonego będącego obywatelem państwa członkowskiego Unii Europejskiej.</w:t>
            </w:r>
          </w:p>
          <w:p w14:paraId="075DC8C1" w14:textId="339D8522" w:rsidR="007C532F" w:rsidRDefault="007C532F" w:rsidP="007C532F">
            <w:pPr>
              <w:spacing w:before="120" w:after="120" w:line="240" w:lineRule="auto"/>
              <w:jc w:val="both"/>
              <w:rPr>
                <w:rFonts w:ascii="Times New Roman" w:hAnsi="Times New Roman"/>
                <w:color w:val="000000" w:themeColor="text1"/>
              </w:rPr>
            </w:pPr>
            <w:r w:rsidRPr="007C532F">
              <w:rPr>
                <w:rFonts w:ascii="Times New Roman" w:hAnsi="Times New Roman"/>
                <w:color w:val="000000" w:themeColor="text1"/>
              </w:rPr>
              <w:t>Otrzymywanie większej ilości informacji z rejestru karnego państwa członkowskiego.</w:t>
            </w:r>
          </w:p>
        </w:tc>
      </w:tr>
      <w:tr w:rsidR="006051D7" w:rsidRPr="00513567" w14:paraId="22A24147"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361738F5" w14:textId="6158EE73" w:rsidR="007C532F" w:rsidRDefault="007C532F" w:rsidP="007C532F">
            <w:pPr>
              <w:spacing w:line="240" w:lineRule="auto"/>
              <w:rPr>
                <w:rFonts w:ascii="Times New Roman" w:hAnsi="Times New Roman"/>
                <w:color w:val="000000" w:themeColor="text1"/>
              </w:rPr>
            </w:pPr>
            <w:r>
              <w:rPr>
                <w:rFonts w:ascii="Times New Roman" w:hAnsi="Times New Roman"/>
                <w:color w:val="000000" w:themeColor="text1"/>
              </w:rPr>
              <w:lastRenderedPageBreak/>
              <w:t>Komendant Główny Policji</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33F0D4B0" w14:textId="2BC0A41F" w:rsidR="007C532F" w:rsidRDefault="007C532F" w:rsidP="007C532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1</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391C3AEE" w14:textId="1864F3C9" w:rsidR="007C532F" w:rsidRDefault="007C532F" w:rsidP="007C532F">
            <w:pPr>
              <w:spacing w:line="240" w:lineRule="auto"/>
              <w:jc w:val="center"/>
              <w:rPr>
                <w:rFonts w:ascii="Times New Roman" w:hAnsi="Times New Roman"/>
                <w:color w:val="000000" w:themeColor="text1"/>
                <w:spacing w:val="-2"/>
              </w:rPr>
            </w:pPr>
            <w:r w:rsidRPr="00F702DD">
              <w:rPr>
                <w:rFonts w:ascii="Times New Roman" w:hAnsi="Times New Roman"/>
                <w:color w:val="000000" w:themeColor="text1"/>
                <w:spacing w:val="-2"/>
              </w:rPr>
              <w:t>Informacja ogólnodostępna</w:t>
            </w:r>
          </w:p>
        </w:tc>
        <w:tc>
          <w:tcPr>
            <w:tcW w:w="1795" w:type="pct"/>
            <w:gridSpan w:val="12"/>
            <w:tcBorders>
              <w:top w:val="single" w:sz="4" w:space="0" w:color="auto"/>
              <w:left w:val="single" w:sz="4" w:space="0" w:color="auto"/>
              <w:bottom w:val="single" w:sz="4" w:space="0" w:color="auto"/>
              <w:right w:val="single" w:sz="4" w:space="0" w:color="auto"/>
            </w:tcBorders>
            <w:vAlign w:val="center"/>
          </w:tcPr>
          <w:p w14:paraId="0B0D91E2" w14:textId="71ADE4F4" w:rsidR="007C532F" w:rsidRPr="007C532F" w:rsidRDefault="00694368" w:rsidP="007C532F">
            <w:pPr>
              <w:spacing w:before="120" w:after="120" w:line="240" w:lineRule="auto"/>
              <w:jc w:val="both"/>
              <w:rPr>
                <w:rFonts w:ascii="Times New Roman" w:hAnsi="Times New Roman"/>
                <w:color w:val="000000" w:themeColor="text1"/>
              </w:rPr>
            </w:pPr>
            <w:r>
              <w:rPr>
                <w:rFonts w:ascii="Times New Roman" w:hAnsi="Times New Roman"/>
                <w:color w:val="000000" w:themeColor="text1"/>
              </w:rPr>
              <w:t>Połączenie</w:t>
            </w:r>
            <w:r w:rsidR="007C532F" w:rsidRPr="00F702DD">
              <w:rPr>
                <w:rFonts w:ascii="Times New Roman" w:hAnsi="Times New Roman"/>
                <w:color w:val="000000" w:themeColor="text1"/>
              </w:rPr>
              <w:t xml:space="preserve"> KRK 2.0 z bazą AFIS odcisków palców prowadzoną przez KGP</w:t>
            </w:r>
          </w:p>
        </w:tc>
      </w:tr>
      <w:tr w:rsidR="0001041D" w:rsidRPr="00513567" w14:paraId="6BAAF5E5"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0ACE5BDE" w14:textId="19E26544" w:rsidR="007C532F" w:rsidRDefault="007C532F" w:rsidP="007C532F">
            <w:pPr>
              <w:spacing w:line="240" w:lineRule="auto"/>
              <w:rPr>
                <w:rFonts w:ascii="Times New Roman" w:hAnsi="Times New Roman"/>
                <w:color w:val="000000" w:themeColor="text1"/>
              </w:rPr>
            </w:pPr>
            <w:r>
              <w:rPr>
                <w:rFonts w:ascii="Times New Roman" w:hAnsi="Times New Roman"/>
                <w:color w:val="000000" w:themeColor="text1"/>
              </w:rPr>
              <w:t>Obywatele RP</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002F6DF9" w14:textId="596C8D8F" w:rsidR="0001041D" w:rsidRDefault="007C532F" w:rsidP="007C532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37</w:t>
            </w:r>
            <w:r w:rsidR="00127BCB">
              <w:rPr>
                <w:rFonts w:ascii="Times New Roman" w:hAnsi="Times New Roman"/>
                <w:color w:val="000000" w:themeColor="text1"/>
                <w:spacing w:val="-2"/>
              </w:rPr>
              <w:t>,</w:t>
            </w:r>
            <w:r>
              <w:rPr>
                <w:rFonts w:ascii="Times New Roman" w:hAnsi="Times New Roman"/>
                <w:color w:val="000000" w:themeColor="text1"/>
                <w:spacing w:val="-2"/>
              </w:rPr>
              <w:t xml:space="preserve">635 </w:t>
            </w:r>
            <w:r w:rsidR="00127BCB">
              <w:rPr>
                <w:rFonts w:ascii="Times New Roman" w:hAnsi="Times New Roman"/>
                <w:color w:val="000000" w:themeColor="text1"/>
                <w:spacing w:val="-2"/>
              </w:rPr>
              <w:t>mln</w:t>
            </w:r>
          </w:p>
          <w:p w14:paraId="29A703AE" w14:textId="789B7DA0" w:rsidR="007C532F" w:rsidRDefault="007C532F" w:rsidP="007C532F">
            <w:pPr>
              <w:spacing w:line="240" w:lineRule="auto"/>
              <w:jc w:val="center"/>
              <w:rPr>
                <w:rFonts w:ascii="Times New Roman" w:hAnsi="Times New Roman"/>
                <w:color w:val="000000" w:themeColor="text1"/>
                <w:spacing w:val="-2"/>
              </w:rPr>
            </w:pPr>
            <w:r w:rsidRPr="0001041D">
              <w:rPr>
                <w:rFonts w:ascii="Times New Roman" w:hAnsi="Times New Roman"/>
                <w:color w:val="000000" w:themeColor="text1"/>
                <w:spacing w:val="-2"/>
                <w:sz w:val="20"/>
                <w:szCs w:val="20"/>
              </w:rPr>
              <w:t>(stan na grudzień 2023 r.)</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0744EE40" w14:textId="61E62584" w:rsidR="007C532F" w:rsidRDefault="007C532F" w:rsidP="007C532F">
            <w:pPr>
              <w:spacing w:line="240" w:lineRule="auto"/>
              <w:jc w:val="center"/>
              <w:rPr>
                <w:rFonts w:ascii="Times New Roman" w:hAnsi="Times New Roman"/>
                <w:color w:val="000000" w:themeColor="text1"/>
                <w:spacing w:val="-2"/>
              </w:rPr>
            </w:pPr>
            <w:r>
              <w:rPr>
                <w:rFonts w:ascii="Times New Roman" w:hAnsi="Times New Roman"/>
                <w:color w:val="000000" w:themeColor="text1"/>
                <w:spacing w:val="-2"/>
              </w:rPr>
              <w:t>GUS</w:t>
            </w:r>
          </w:p>
        </w:tc>
        <w:tc>
          <w:tcPr>
            <w:tcW w:w="1795" w:type="pct"/>
            <w:gridSpan w:val="12"/>
            <w:vMerge w:val="restart"/>
            <w:tcBorders>
              <w:top w:val="single" w:sz="4" w:space="0" w:color="auto"/>
              <w:left w:val="single" w:sz="4" w:space="0" w:color="auto"/>
              <w:right w:val="single" w:sz="4" w:space="0" w:color="auto"/>
            </w:tcBorders>
            <w:vAlign w:val="center"/>
          </w:tcPr>
          <w:p w14:paraId="7A74BE06" w14:textId="29EE0D71" w:rsidR="007C532F" w:rsidRDefault="009A1D56" w:rsidP="007C532F">
            <w:pPr>
              <w:spacing w:before="120" w:after="120" w:line="240" w:lineRule="auto"/>
              <w:jc w:val="both"/>
              <w:rPr>
                <w:rFonts w:ascii="Times New Roman" w:hAnsi="Times New Roman"/>
                <w:color w:val="000000" w:themeColor="text1"/>
              </w:rPr>
            </w:pPr>
            <w:r w:rsidRPr="009A1D56">
              <w:rPr>
                <w:rFonts w:ascii="Times New Roman" w:hAnsi="Times New Roman"/>
                <w:color w:val="000000" w:themeColor="text1"/>
              </w:rPr>
              <w:t>Ustalenie zasad funkcjonowania systemu ECRIS-TCN oraz zbierania i przetwarzania w nim informacji i danych oraz korzystania z nich na wniosek obywateli.</w:t>
            </w:r>
          </w:p>
        </w:tc>
      </w:tr>
      <w:tr w:rsidR="0001041D" w:rsidRPr="00513567" w14:paraId="4AFB5BBB"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vAlign w:val="center"/>
          </w:tcPr>
          <w:p w14:paraId="0DE73800" w14:textId="7A7D1C5F" w:rsidR="007C532F" w:rsidRDefault="007C532F" w:rsidP="007C532F">
            <w:pPr>
              <w:spacing w:line="240" w:lineRule="auto"/>
              <w:rPr>
                <w:rFonts w:ascii="Times New Roman" w:hAnsi="Times New Roman"/>
                <w:color w:val="000000" w:themeColor="text1"/>
              </w:rPr>
            </w:pPr>
            <w:r>
              <w:rPr>
                <w:rFonts w:ascii="Times New Roman" w:hAnsi="Times New Roman"/>
                <w:color w:val="000000" w:themeColor="text1"/>
              </w:rPr>
              <w:t>Obywatele UE i państw trzecich</w:t>
            </w:r>
          </w:p>
        </w:tc>
        <w:tc>
          <w:tcPr>
            <w:tcW w:w="1019" w:type="pct"/>
            <w:gridSpan w:val="7"/>
            <w:tcBorders>
              <w:top w:val="single" w:sz="4" w:space="0" w:color="auto"/>
              <w:left w:val="single" w:sz="4" w:space="0" w:color="auto"/>
              <w:bottom w:val="single" w:sz="4" w:space="0" w:color="auto"/>
              <w:right w:val="single" w:sz="4" w:space="0" w:color="auto"/>
            </w:tcBorders>
            <w:vAlign w:val="center"/>
          </w:tcPr>
          <w:p w14:paraId="3A123EB4" w14:textId="77777777" w:rsidR="007C532F" w:rsidRPr="007C532F" w:rsidRDefault="007C532F" w:rsidP="007C532F">
            <w:pPr>
              <w:spacing w:line="240" w:lineRule="auto"/>
              <w:jc w:val="center"/>
              <w:rPr>
                <w:rFonts w:ascii="Times New Roman" w:hAnsi="Times New Roman"/>
                <w:color w:val="000000" w:themeColor="text1"/>
                <w:spacing w:val="-2"/>
              </w:rPr>
            </w:pPr>
            <w:r w:rsidRPr="007C532F">
              <w:rPr>
                <w:rFonts w:ascii="Times New Roman" w:hAnsi="Times New Roman"/>
                <w:color w:val="000000" w:themeColor="text1"/>
                <w:spacing w:val="-2"/>
              </w:rPr>
              <w:t>około 450 mln obywateli UE</w:t>
            </w:r>
          </w:p>
          <w:p w14:paraId="7A5C1FB4" w14:textId="68FC3F9A" w:rsidR="007C532F" w:rsidRDefault="007C532F" w:rsidP="007C532F">
            <w:pPr>
              <w:spacing w:line="240" w:lineRule="auto"/>
              <w:jc w:val="center"/>
              <w:rPr>
                <w:rFonts w:ascii="Times New Roman" w:hAnsi="Times New Roman"/>
                <w:color w:val="000000" w:themeColor="text1"/>
                <w:spacing w:val="-2"/>
              </w:rPr>
            </w:pPr>
            <w:r w:rsidRPr="007C532F">
              <w:rPr>
                <w:rFonts w:ascii="Times New Roman" w:hAnsi="Times New Roman"/>
                <w:color w:val="000000" w:themeColor="text1"/>
                <w:spacing w:val="-2"/>
              </w:rPr>
              <w:t>około 8,1 mld obywateli państw trzecich</w:t>
            </w:r>
          </w:p>
        </w:tc>
        <w:tc>
          <w:tcPr>
            <w:tcW w:w="940" w:type="pct"/>
            <w:gridSpan w:val="8"/>
            <w:tcBorders>
              <w:top w:val="single" w:sz="4" w:space="0" w:color="auto"/>
              <w:left w:val="single" w:sz="4" w:space="0" w:color="auto"/>
              <w:bottom w:val="single" w:sz="4" w:space="0" w:color="auto"/>
              <w:right w:val="single" w:sz="4" w:space="0" w:color="auto"/>
            </w:tcBorders>
            <w:vAlign w:val="center"/>
          </w:tcPr>
          <w:p w14:paraId="3B393613" w14:textId="4759652F" w:rsidR="007C532F" w:rsidRDefault="007C532F" w:rsidP="007C532F">
            <w:pPr>
              <w:spacing w:line="240" w:lineRule="auto"/>
              <w:jc w:val="center"/>
              <w:rPr>
                <w:rFonts w:ascii="Times New Roman" w:hAnsi="Times New Roman"/>
                <w:color w:val="000000" w:themeColor="text1"/>
                <w:spacing w:val="-2"/>
              </w:rPr>
            </w:pPr>
            <w:r w:rsidRPr="007C532F">
              <w:rPr>
                <w:rFonts w:ascii="Times New Roman" w:hAnsi="Times New Roman"/>
                <w:color w:val="000000" w:themeColor="text1"/>
                <w:spacing w:val="-2"/>
              </w:rPr>
              <w:t>Eurostat</w:t>
            </w:r>
          </w:p>
        </w:tc>
        <w:tc>
          <w:tcPr>
            <w:tcW w:w="1795" w:type="pct"/>
            <w:gridSpan w:val="12"/>
            <w:vMerge/>
            <w:tcBorders>
              <w:left w:val="single" w:sz="4" w:space="0" w:color="auto"/>
              <w:bottom w:val="single" w:sz="4" w:space="0" w:color="auto"/>
              <w:right w:val="single" w:sz="4" w:space="0" w:color="auto"/>
            </w:tcBorders>
            <w:vAlign w:val="center"/>
          </w:tcPr>
          <w:p w14:paraId="1CDC5025" w14:textId="77777777" w:rsidR="007C532F" w:rsidRDefault="007C532F" w:rsidP="007C532F">
            <w:pPr>
              <w:spacing w:before="120" w:after="120" w:line="240" w:lineRule="auto"/>
              <w:jc w:val="both"/>
              <w:rPr>
                <w:rFonts w:ascii="Times New Roman" w:hAnsi="Times New Roman"/>
                <w:color w:val="000000" w:themeColor="text1"/>
              </w:rPr>
            </w:pPr>
          </w:p>
        </w:tc>
      </w:tr>
      <w:tr w:rsidR="0001041D" w:rsidRPr="00513567" w14:paraId="48450F70"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tcPr>
          <w:p w14:paraId="7454735D" w14:textId="1C29447F" w:rsidR="007C532F" w:rsidRPr="00941E74" w:rsidRDefault="007C532F" w:rsidP="007C532F">
            <w:pPr>
              <w:spacing w:line="240" w:lineRule="auto"/>
              <w:rPr>
                <w:rFonts w:ascii="Times New Roman" w:hAnsi="Times New Roman"/>
                <w:color w:val="000000"/>
                <w:spacing w:val="-2"/>
              </w:rPr>
            </w:pPr>
            <w:r w:rsidRPr="00941E74">
              <w:rPr>
                <w:rFonts w:ascii="Times New Roman" w:hAnsi="Times New Roman"/>
                <w:color w:val="000000"/>
                <w:spacing w:val="-2"/>
              </w:rPr>
              <w:t>Jednostki organizacyjne prokuratury</w:t>
            </w:r>
          </w:p>
        </w:tc>
        <w:tc>
          <w:tcPr>
            <w:tcW w:w="1019" w:type="pct"/>
            <w:gridSpan w:val="7"/>
            <w:tcBorders>
              <w:top w:val="single" w:sz="4" w:space="0" w:color="auto"/>
              <w:left w:val="single" w:sz="4" w:space="0" w:color="auto"/>
              <w:bottom w:val="single" w:sz="4" w:space="0" w:color="auto"/>
              <w:right w:val="single" w:sz="4" w:space="0" w:color="auto"/>
            </w:tcBorders>
          </w:tcPr>
          <w:p w14:paraId="55DD9F7B" w14:textId="77777777" w:rsidR="007C532F" w:rsidRPr="00941E74" w:rsidRDefault="007C532F" w:rsidP="007C532F">
            <w:pPr>
              <w:spacing w:line="240" w:lineRule="auto"/>
              <w:jc w:val="center"/>
              <w:rPr>
                <w:rFonts w:ascii="Times New Roman" w:hAnsi="Times New Roman"/>
                <w:color w:val="000000"/>
                <w:spacing w:val="-2"/>
              </w:rPr>
            </w:pPr>
            <w:r w:rsidRPr="00941E74">
              <w:rPr>
                <w:rFonts w:ascii="Times New Roman" w:hAnsi="Times New Roman"/>
                <w:color w:val="000000"/>
                <w:spacing w:val="-2"/>
              </w:rPr>
              <w:t>11 prokuratur regionalnych</w:t>
            </w:r>
          </w:p>
          <w:p w14:paraId="323C1F4E" w14:textId="77777777" w:rsidR="007C532F" w:rsidRPr="00941E74" w:rsidRDefault="007C532F" w:rsidP="007C532F">
            <w:pPr>
              <w:spacing w:line="240" w:lineRule="auto"/>
              <w:jc w:val="center"/>
              <w:rPr>
                <w:rFonts w:ascii="Times New Roman" w:hAnsi="Times New Roman"/>
                <w:color w:val="000000"/>
                <w:spacing w:val="-2"/>
              </w:rPr>
            </w:pPr>
            <w:r w:rsidRPr="00941E74">
              <w:rPr>
                <w:rFonts w:ascii="Times New Roman" w:hAnsi="Times New Roman"/>
                <w:color w:val="000000"/>
                <w:spacing w:val="-2"/>
              </w:rPr>
              <w:t>46 prokuratur okręgowych</w:t>
            </w:r>
          </w:p>
          <w:p w14:paraId="66DABC88" w14:textId="4789C336" w:rsidR="007C532F" w:rsidRPr="00941E74" w:rsidRDefault="007C532F" w:rsidP="007C532F">
            <w:pPr>
              <w:spacing w:line="240" w:lineRule="auto"/>
              <w:jc w:val="center"/>
              <w:rPr>
                <w:rFonts w:ascii="Times New Roman" w:hAnsi="Times New Roman"/>
                <w:color w:val="000000"/>
                <w:spacing w:val="-2"/>
              </w:rPr>
            </w:pPr>
            <w:r w:rsidRPr="00941E74">
              <w:rPr>
                <w:rFonts w:ascii="Times New Roman" w:hAnsi="Times New Roman"/>
                <w:color w:val="000000"/>
                <w:spacing w:val="-2"/>
              </w:rPr>
              <w:t>358 prokuratur rejonowych</w:t>
            </w:r>
          </w:p>
        </w:tc>
        <w:tc>
          <w:tcPr>
            <w:tcW w:w="940" w:type="pct"/>
            <w:gridSpan w:val="8"/>
            <w:tcBorders>
              <w:top w:val="single" w:sz="4" w:space="0" w:color="auto"/>
              <w:left w:val="single" w:sz="4" w:space="0" w:color="auto"/>
              <w:bottom w:val="single" w:sz="4" w:space="0" w:color="auto"/>
              <w:right w:val="single" w:sz="4" w:space="0" w:color="auto"/>
            </w:tcBorders>
          </w:tcPr>
          <w:p w14:paraId="707F9016" w14:textId="67873BC0" w:rsidR="007C532F" w:rsidRPr="00941E74" w:rsidRDefault="007C532F" w:rsidP="007C532F">
            <w:pPr>
              <w:spacing w:line="240" w:lineRule="auto"/>
              <w:jc w:val="center"/>
              <w:rPr>
                <w:rFonts w:ascii="Times New Roman" w:hAnsi="Times New Roman"/>
                <w:color w:val="000000"/>
                <w:spacing w:val="-2"/>
              </w:rPr>
            </w:pPr>
            <w:r>
              <w:rPr>
                <w:rFonts w:ascii="Times New Roman" w:hAnsi="Times New Roman"/>
                <w:color w:val="000000"/>
                <w:spacing w:val="-2"/>
              </w:rPr>
              <w:t>Ministerstwo Sprawiedliwości</w:t>
            </w:r>
          </w:p>
        </w:tc>
        <w:tc>
          <w:tcPr>
            <w:tcW w:w="1795" w:type="pct"/>
            <w:gridSpan w:val="12"/>
            <w:tcBorders>
              <w:left w:val="single" w:sz="4" w:space="0" w:color="auto"/>
              <w:bottom w:val="single" w:sz="4" w:space="0" w:color="auto"/>
              <w:right w:val="single" w:sz="4" w:space="0" w:color="auto"/>
            </w:tcBorders>
            <w:vAlign w:val="center"/>
          </w:tcPr>
          <w:p w14:paraId="27AE6321" w14:textId="77777777" w:rsidR="007C532F" w:rsidRPr="007C532F" w:rsidRDefault="007C532F" w:rsidP="007C532F">
            <w:pPr>
              <w:spacing w:before="120" w:after="120" w:line="240" w:lineRule="auto"/>
              <w:jc w:val="both"/>
              <w:rPr>
                <w:rFonts w:ascii="Times New Roman" w:hAnsi="Times New Roman"/>
                <w:color w:val="000000"/>
                <w:spacing w:val="-2"/>
              </w:rPr>
            </w:pPr>
            <w:r w:rsidRPr="007C532F">
              <w:rPr>
                <w:rFonts w:ascii="Times New Roman" w:hAnsi="Times New Roman"/>
                <w:color w:val="000000"/>
                <w:spacing w:val="-2"/>
              </w:rPr>
              <w:t>Obowiązek dołączenia do aktu oskarżenia albo wniosku o warunkowe umorzenie postępowania, numeru rejestracyjnego zbioru automatycznie przetwarzającego dane daktyloskopijne, w przypadku oskarżonego będącego obywatelem państwa trzeciego lub informację o niemożności jego ustalenia oraz ID AFIS, w przypadku oskarżonego będącego obywatelem państwa członkowskiego Unii Europejskiej.</w:t>
            </w:r>
          </w:p>
          <w:p w14:paraId="68C77E4C" w14:textId="56C2A7F7" w:rsidR="007C532F" w:rsidRDefault="007C532F" w:rsidP="007C532F">
            <w:pPr>
              <w:spacing w:before="120" w:after="120" w:line="240" w:lineRule="auto"/>
              <w:jc w:val="both"/>
              <w:rPr>
                <w:rFonts w:ascii="Times New Roman" w:hAnsi="Times New Roman"/>
                <w:color w:val="000000" w:themeColor="text1"/>
              </w:rPr>
            </w:pPr>
            <w:r w:rsidRPr="007C532F">
              <w:rPr>
                <w:rFonts w:ascii="Times New Roman" w:hAnsi="Times New Roman"/>
                <w:color w:val="000000"/>
                <w:spacing w:val="-2"/>
              </w:rPr>
              <w:t>Otrzymywanie większej ilości informacji z rejestru karnego państwa członkowskiego</w:t>
            </w:r>
            <w:r>
              <w:rPr>
                <w:rFonts w:ascii="Times New Roman" w:hAnsi="Times New Roman"/>
                <w:color w:val="000000"/>
                <w:spacing w:val="-2"/>
              </w:rPr>
              <w:t>.</w:t>
            </w:r>
          </w:p>
        </w:tc>
      </w:tr>
      <w:tr w:rsidR="00391C1D" w:rsidRPr="00513567" w14:paraId="7DD92AE2" w14:textId="77777777" w:rsidTr="00C46C4E">
        <w:trPr>
          <w:trHeight w:val="70"/>
        </w:trPr>
        <w:tc>
          <w:tcPr>
            <w:tcW w:w="1246" w:type="pct"/>
            <w:gridSpan w:val="3"/>
            <w:tcBorders>
              <w:top w:val="single" w:sz="4" w:space="0" w:color="auto"/>
              <w:left w:val="single" w:sz="4" w:space="0" w:color="auto"/>
              <w:bottom w:val="single" w:sz="4" w:space="0" w:color="auto"/>
              <w:right w:val="single" w:sz="4" w:space="0" w:color="auto"/>
            </w:tcBorders>
          </w:tcPr>
          <w:p w14:paraId="22943326" w14:textId="55A31CD6" w:rsidR="007C532F" w:rsidRPr="00941E74" w:rsidRDefault="007C532F" w:rsidP="007C532F">
            <w:pPr>
              <w:spacing w:line="240" w:lineRule="auto"/>
              <w:rPr>
                <w:rFonts w:ascii="Times New Roman" w:hAnsi="Times New Roman"/>
                <w:color w:val="000000"/>
                <w:spacing w:val="-2"/>
              </w:rPr>
            </w:pPr>
            <w:r>
              <w:rPr>
                <w:rFonts w:ascii="Times New Roman" w:hAnsi="Times New Roman"/>
                <w:color w:val="000000"/>
                <w:spacing w:val="-2"/>
              </w:rPr>
              <w:t>Sądy powszechne</w:t>
            </w:r>
          </w:p>
        </w:tc>
        <w:tc>
          <w:tcPr>
            <w:tcW w:w="1019" w:type="pct"/>
            <w:gridSpan w:val="7"/>
            <w:tcBorders>
              <w:top w:val="single" w:sz="4" w:space="0" w:color="auto"/>
              <w:left w:val="single" w:sz="4" w:space="0" w:color="auto"/>
              <w:bottom w:val="single" w:sz="4" w:space="0" w:color="auto"/>
              <w:right w:val="single" w:sz="4" w:space="0" w:color="auto"/>
            </w:tcBorders>
          </w:tcPr>
          <w:p w14:paraId="6D961688" w14:textId="77777777" w:rsidR="007C532F" w:rsidRPr="00513567" w:rsidRDefault="007C532F" w:rsidP="007C532F">
            <w:pPr>
              <w:spacing w:before="120" w:after="120" w:line="240" w:lineRule="auto"/>
              <w:contextualSpacing/>
              <w:jc w:val="center"/>
              <w:rPr>
                <w:rFonts w:ascii="Times New Roman" w:eastAsia="Times New Roman" w:hAnsi="Times New Roman"/>
                <w:lang w:eastAsia="pl-PL"/>
              </w:rPr>
            </w:pPr>
            <w:r w:rsidRPr="00513567">
              <w:rPr>
                <w:rFonts w:ascii="Times New Roman" w:eastAsia="Times New Roman" w:hAnsi="Times New Roman"/>
                <w:lang w:eastAsia="pl-PL"/>
              </w:rPr>
              <w:t>11 sądów apelacyjnych</w:t>
            </w:r>
          </w:p>
          <w:p w14:paraId="31EB429D" w14:textId="77777777" w:rsidR="007C532F" w:rsidRPr="00513567" w:rsidRDefault="007C532F" w:rsidP="007C532F">
            <w:pPr>
              <w:spacing w:before="120" w:after="120" w:line="240" w:lineRule="auto"/>
              <w:contextualSpacing/>
              <w:jc w:val="center"/>
              <w:rPr>
                <w:rFonts w:ascii="Times New Roman" w:eastAsia="Times New Roman" w:hAnsi="Times New Roman"/>
                <w:lang w:eastAsia="pl-PL"/>
              </w:rPr>
            </w:pPr>
            <w:r w:rsidRPr="00513567">
              <w:rPr>
                <w:rFonts w:ascii="Times New Roman" w:eastAsia="Times New Roman" w:hAnsi="Times New Roman"/>
                <w:lang w:eastAsia="pl-PL"/>
              </w:rPr>
              <w:t>47 sądów</w:t>
            </w:r>
            <w:r>
              <w:rPr>
                <w:rFonts w:ascii="Times New Roman" w:eastAsia="Times New Roman" w:hAnsi="Times New Roman"/>
                <w:lang w:eastAsia="pl-PL"/>
              </w:rPr>
              <w:t xml:space="preserve"> </w:t>
            </w:r>
            <w:r w:rsidRPr="00513567">
              <w:rPr>
                <w:rFonts w:ascii="Times New Roman" w:eastAsia="Times New Roman" w:hAnsi="Times New Roman"/>
                <w:lang w:eastAsia="pl-PL"/>
              </w:rPr>
              <w:t>okręgowych</w:t>
            </w:r>
          </w:p>
          <w:p w14:paraId="2A7AFEB7" w14:textId="29674765" w:rsidR="007C532F" w:rsidRPr="00941E74" w:rsidRDefault="007C532F" w:rsidP="007C532F">
            <w:pPr>
              <w:spacing w:line="240" w:lineRule="auto"/>
              <w:jc w:val="center"/>
              <w:rPr>
                <w:rFonts w:ascii="Times New Roman" w:hAnsi="Times New Roman"/>
                <w:color w:val="000000"/>
                <w:spacing w:val="-2"/>
              </w:rPr>
            </w:pPr>
            <w:r w:rsidRPr="00513567">
              <w:rPr>
                <w:rFonts w:ascii="Times New Roman" w:eastAsia="Times New Roman" w:hAnsi="Times New Roman"/>
                <w:lang w:eastAsia="pl-PL"/>
              </w:rPr>
              <w:t>31</w:t>
            </w:r>
            <w:r>
              <w:rPr>
                <w:rFonts w:ascii="Times New Roman" w:eastAsia="Times New Roman" w:hAnsi="Times New Roman"/>
                <w:lang w:eastAsia="pl-PL"/>
              </w:rPr>
              <w:t>9</w:t>
            </w:r>
            <w:r w:rsidRPr="00513567">
              <w:rPr>
                <w:rFonts w:ascii="Times New Roman" w:eastAsia="Times New Roman" w:hAnsi="Times New Roman"/>
                <w:lang w:eastAsia="pl-PL"/>
              </w:rPr>
              <w:t xml:space="preserve"> sądów</w:t>
            </w:r>
            <w:r>
              <w:rPr>
                <w:rFonts w:ascii="Times New Roman" w:eastAsia="Times New Roman" w:hAnsi="Times New Roman"/>
                <w:lang w:eastAsia="pl-PL"/>
              </w:rPr>
              <w:t xml:space="preserve"> </w:t>
            </w:r>
            <w:r w:rsidRPr="00513567">
              <w:rPr>
                <w:rFonts w:ascii="Times New Roman" w:eastAsia="Times New Roman" w:hAnsi="Times New Roman"/>
                <w:lang w:eastAsia="pl-PL"/>
              </w:rPr>
              <w:t>rejonowych</w:t>
            </w:r>
          </w:p>
        </w:tc>
        <w:tc>
          <w:tcPr>
            <w:tcW w:w="940" w:type="pct"/>
            <w:gridSpan w:val="8"/>
            <w:tcBorders>
              <w:top w:val="single" w:sz="4" w:space="0" w:color="auto"/>
              <w:left w:val="single" w:sz="4" w:space="0" w:color="auto"/>
              <w:bottom w:val="single" w:sz="4" w:space="0" w:color="auto"/>
              <w:right w:val="single" w:sz="4" w:space="0" w:color="auto"/>
            </w:tcBorders>
          </w:tcPr>
          <w:p w14:paraId="4B8A7803" w14:textId="7A2AB6AB" w:rsidR="007C532F" w:rsidRDefault="007C532F" w:rsidP="007C532F">
            <w:pPr>
              <w:spacing w:line="240" w:lineRule="auto"/>
              <w:jc w:val="center"/>
              <w:rPr>
                <w:rFonts w:ascii="Times New Roman" w:hAnsi="Times New Roman"/>
                <w:color w:val="000000"/>
                <w:spacing w:val="-2"/>
              </w:rPr>
            </w:pPr>
            <w:r>
              <w:rPr>
                <w:rFonts w:ascii="Times New Roman" w:hAnsi="Times New Roman"/>
                <w:color w:val="000000"/>
                <w:spacing w:val="-2"/>
              </w:rPr>
              <w:t>Ministerstwo Sprawiedliwości</w:t>
            </w:r>
          </w:p>
        </w:tc>
        <w:tc>
          <w:tcPr>
            <w:tcW w:w="1795" w:type="pct"/>
            <w:gridSpan w:val="12"/>
            <w:tcBorders>
              <w:left w:val="single" w:sz="4" w:space="0" w:color="auto"/>
              <w:bottom w:val="single" w:sz="4" w:space="0" w:color="auto"/>
              <w:right w:val="single" w:sz="4" w:space="0" w:color="auto"/>
            </w:tcBorders>
            <w:vAlign w:val="center"/>
          </w:tcPr>
          <w:p w14:paraId="53AEBB2D" w14:textId="77777777" w:rsidR="007C532F" w:rsidRPr="00F702DD" w:rsidRDefault="007C532F" w:rsidP="007C532F">
            <w:pPr>
              <w:spacing w:before="120" w:after="120" w:line="240" w:lineRule="auto"/>
              <w:jc w:val="both"/>
              <w:rPr>
                <w:rFonts w:ascii="Times New Roman" w:hAnsi="Times New Roman"/>
                <w:color w:val="000000"/>
                <w:spacing w:val="-2"/>
              </w:rPr>
            </w:pPr>
            <w:r>
              <w:rPr>
                <w:rFonts w:ascii="Times New Roman" w:hAnsi="Times New Roman"/>
                <w:color w:val="000000"/>
                <w:spacing w:val="-2"/>
              </w:rPr>
              <w:t>Z</w:t>
            </w:r>
            <w:r w:rsidRPr="00F702DD">
              <w:rPr>
                <w:rFonts w:ascii="Times New Roman" w:hAnsi="Times New Roman"/>
                <w:color w:val="000000"/>
                <w:spacing w:val="-2"/>
              </w:rPr>
              <w:t>obowiązan</w:t>
            </w:r>
            <w:r>
              <w:rPr>
                <w:rFonts w:ascii="Times New Roman" w:hAnsi="Times New Roman"/>
                <w:color w:val="000000"/>
                <w:spacing w:val="-2"/>
              </w:rPr>
              <w:t>ie</w:t>
            </w:r>
            <w:r w:rsidRPr="00F702DD">
              <w:rPr>
                <w:rFonts w:ascii="Times New Roman" w:hAnsi="Times New Roman"/>
                <w:color w:val="000000"/>
                <w:spacing w:val="-2"/>
              </w:rPr>
              <w:t xml:space="preserve"> do zamieszczania w karcie rejestracyjnej informacji o ID AFIS oraz o tym, czy czyn stanowi przestępstwo o charakterze terrorystycznym. </w:t>
            </w:r>
          </w:p>
          <w:p w14:paraId="714F8D54" w14:textId="77777777" w:rsidR="007C532F" w:rsidRDefault="007C532F" w:rsidP="007C532F">
            <w:pPr>
              <w:spacing w:before="120" w:after="120" w:line="240" w:lineRule="auto"/>
              <w:jc w:val="both"/>
              <w:rPr>
                <w:rFonts w:ascii="Times New Roman" w:hAnsi="Times New Roman"/>
                <w:color w:val="000000"/>
                <w:spacing w:val="-2"/>
              </w:rPr>
            </w:pPr>
            <w:r>
              <w:rPr>
                <w:rFonts w:ascii="Times New Roman" w:hAnsi="Times New Roman"/>
                <w:color w:val="000000"/>
                <w:spacing w:val="-2"/>
              </w:rPr>
              <w:t>Zobowiązanie do</w:t>
            </w:r>
            <w:r w:rsidRPr="00F702DD">
              <w:rPr>
                <w:rFonts w:ascii="Times New Roman" w:hAnsi="Times New Roman"/>
                <w:color w:val="000000"/>
                <w:spacing w:val="-2"/>
              </w:rPr>
              <w:t xml:space="preserve"> skontrolowa</w:t>
            </w:r>
            <w:r>
              <w:rPr>
                <w:rFonts w:ascii="Times New Roman" w:hAnsi="Times New Roman"/>
                <w:color w:val="000000"/>
                <w:spacing w:val="-2"/>
              </w:rPr>
              <w:t>nia</w:t>
            </w:r>
            <w:r w:rsidRPr="00F702DD">
              <w:rPr>
                <w:rFonts w:ascii="Times New Roman" w:hAnsi="Times New Roman"/>
                <w:color w:val="000000"/>
                <w:spacing w:val="-2"/>
              </w:rPr>
              <w:t xml:space="preserve"> akt oskarżenia pod kątem zamieszczenia w nim ID AFIS. Brak ID AFIS skutkować będzie zwrotem aktu oskarżenia.</w:t>
            </w:r>
          </w:p>
          <w:p w14:paraId="1A2AFA83" w14:textId="13EDC382" w:rsidR="007C532F" w:rsidRPr="007C532F" w:rsidRDefault="007C532F" w:rsidP="007C532F">
            <w:pPr>
              <w:spacing w:before="120" w:after="120" w:line="240" w:lineRule="auto"/>
              <w:jc w:val="both"/>
              <w:rPr>
                <w:rFonts w:ascii="Times New Roman" w:hAnsi="Times New Roman"/>
                <w:color w:val="000000"/>
                <w:spacing w:val="-2"/>
              </w:rPr>
            </w:pPr>
            <w:r>
              <w:rPr>
                <w:rFonts w:ascii="Times New Roman" w:hAnsi="Times New Roman"/>
                <w:color w:val="000000"/>
                <w:spacing w:val="-2"/>
              </w:rPr>
              <w:lastRenderedPageBreak/>
              <w:t>O</w:t>
            </w:r>
            <w:r w:rsidRPr="00243E0F">
              <w:rPr>
                <w:rFonts w:ascii="Times New Roman" w:hAnsi="Times New Roman"/>
                <w:color w:val="000000"/>
                <w:spacing w:val="-2"/>
              </w:rPr>
              <w:t xml:space="preserve">trzymywanie </w:t>
            </w:r>
            <w:r>
              <w:rPr>
                <w:rFonts w:ascii="Times New Roman" w:hAnsi="Times New Roman"/>
                <w:color w:val="000000"/>
                <w:spacing w:val="-2"/>
              </w:rPr>
              <w:t xml:space="preserve">większej ilości </w:t>
            </w:r>
            <w:r w:rsidRPr="00243E0F">
              <w:rPr>
                <w:rFonts w:ascii="Times New Roman" w:hAnsi="Times New Roman"/>
                <w:color w:val="000000"/>
                <w:spacing w:val="-2"/>
              </w:rPr>
              <w:t>informacji z rejestr</w:t>
            </w:r>
            <w:r>
              <w:rPr>
                <w:rFonts w:ascii="Times New Roman" w:hAnsi="Times New Roman"/>
                <w:color w:val="000000"/>
                <w:spacing w:val="-2"/>
              </w:rPr>
              <w:t>u</w:t>
            </w:r>
            <w:r w:rsidRPr="00243E0F">
              <w:rPr>
                <w:rFonts w:ascii="Times New Roman" w:hAnsi="Times New Roman"/>
                <w:color w:val="000000"/>
                <w:spacing w:val="-2"/>
              </w:rPr>
              <w:t xml:space="preserve"> karnego państwa członkowskiego</w:t>
            </w:r>
            <w:r>
              <w:rPr>
                <w:rFonts w:ascii="Times New Roman" w:hAnsi="Times New Roman"/>
                <w:color w:val="000000"/>
                <w:spacing w:val="-2"/>
              </w:rPr>
              <w:t>.</w:t>
            </w:r>
          </w:p>
        </w:tc>
      </w:tr>
      <w:tr w:rsidR="00F60D1F" w:rsidRPr="00513567" w14:paraId="2C265F32" w14:textId="77777777" w:rsidTr="00C46C4E">
        <w:trPr>
          <w:trHeight w:val="70"/>
        </w:trPr>
        <w:tc>
          <w:tcPr>
            <w:tcW w:w="1246" w:type="pct"/>
            <w:gridSpan w:val="3"/>
            <w:tcBorders>
              <w:top w:val="single" w:sz="4" w:space="0" w:color="auto"/>
              <w:left w:val="single" w:sz="4" w:space="0" w:color="auto"/>
              <w:bottom w:val="nil"/>
              <w:right w:val="single" w:sz="4" w:space="0" w:color="auto"/>
            </w:tcBorders>
          </w:tcPr>
          <w:p w14:paraId="20DD4FCF" w14:textId="6C0A449E" w:rsidR="00F60D1F" w:rsidRPr="00ED2F76" w:rsidRDefault="00F60D1F" w:rsidP="00D1742B">
            <w:pPr>
              <w:spacing w:line="240" w:lineRule="auto"/>
              <w:rPr>
                <w:rFonts w:ascii="Times New Roman" w:eastAsia="Times New Roman" w:hAnsi="Times New Roman"/>
                <w:lang w:eastAsia="pl-PL"/>
              </w:rPr>
            </w:pPr>
            <w:r w:rsidRPr="00ED2F76">
              <w:rPr>
                <w:rFonts w:ascii="Times New Roman" w:eastAsia="Times New Roman" w:hAnsi="Times New Roman"/>
                <w:lang w:eastAsia="pl-PL"/>
              </w:rPr>
              <w:lastRenderedPageBreak/>
              <w:t>Prezydent Rzeczypospolitej Polskiej</w:t>
            </w:r>
          </w:p>
        </w:tc>
        <w:tc>
          <w:tcPr>
            <w:tcW w:w="1019" w:type="pct"/>
            <w:gridSpan w:val="7"/>
            <w:tcBorders>
              <w:top w:val="single" w:sz="4" w:space="0" w:color="auto"/>
              <w:left w:val="single" w:sz="4" w:space="0" w:color="auto"/>
              <w:bottom w:val="nil"/>
              <w:right w:val="single" w:sz="4" w:space="0" w:color="auto"/>
            </w:tcBorders>
          </w:tcPr>
          <w:p w14:paraId="654B6C1F" w14:textId="60F7413B" w:rsidR="00F60D1F" w:rsidRPr="00DD787F" w:rsidRDefault="00F60D1F" w:rsidP="00D1742B">
            <w:pPr>
              <w:jc w:val="center"/>
              <w:rPr>
                <w:rFonts w:ascii="Times New Roman" w:eastAsia="Times New Roman" w:hAnsi="Times New Roman"/>
                <w:lang w:eastAsia="pl-PL"/>
              </w:rPr>
            </w:pPr>
            <w:r w:rsidRPr="00ED2F76">
              <w:rPr>
                <w:rFonts w:ascii="Times New Roman" w:eastAsia="Times New Roman" w:hAnsi="Times New Roman"/>
                <w:lang w:eastAsia="pl-PL"/>
              </w:rPr>
              <w:t>1</w:t>
            </w:r>
          </w:p>
        </w:tc>
        <w:tc>
          <w:tcPr>
            <w:tcW w:w="940" w:type="pct"/>
            <w:gridSpan w:val="8"/>
            <w:tcBorders>
              <w:top w:val="single" w:sz="4" w:space="0" w:color="auto"/>
              <w:left w:val="single" w:sz="4" w:space="0" w:color="auto"/>
              <w:bottom w:val="nil"/>
              <w:right w:val="single" w:sz="4" w:space="0" w:color="auto"/>
            </w:tcBorders>
          </w:tcPr>
          <w:p w14:paraId="197FDCBF" w14:textId="088E5A91" w:rsidR="00F60D1F" w:rsidRPr="00ED2F76" w:rsidRDefault="00F60D1F" w:rsidP="00D1742B">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val="restart"/>
            <w:tcBorders>
              <w:left w:val="single" w:sz="4" w:space="0" w:color="auto"/>
              <w:right w:val="single" w:sz="4" w:space="0" w:color="auto"/>
            </w:tcBorders>
            <w:vAlign w:val="center"/>
          </w:tcPr>
          <w:p w14:paraId="59444C0C" w14:textId="10080E84" w:rsidR="00F60D1F" w:rsidRDefault="00F60D1F" w:rsidP="00D1742B">
            <w:pPr>
              <w:spacing w:before="120" w:after="120" w:line="240" w:lineRule="auto"/>
              <w:jc w:val="both"/>
              <w:rPr>
                <w:rFonts w:ascii="Times New Roman" w:hAnsi="Times New Roman"/>
                <w:color w:val="000000"/>
                <w:spacing w:val="-2"/>
              </w:rPr>
            </w:pPr>
            <w:r w:rsidRPr="009A1D56">
              <w:rPr>
                <w:rFonts w:ascii="Times New Roman" w:hAnsi="Times New Roman"/>
                <w:color w:val="000000"/>
                <w:spacing w:val="-2"/>
              </w:rPr>
              <w:t>Otrzymywanie większej ilości informacji z rejestru karnego państwa członkowskiego.</w:t>
            </w:r>
          </w:p>
        </w:tc>
      </w:tr>
      <w:tr w:rsidR="00F60D1F" w:rsidRPr="00513567" w14:paraId="03CAA138" w14:textId="77777777" w:rsidTr="00C46C4E">
        <w:trPr>
          <w:trHeight w:val="70"/>
        </w:trPr>
        <w:tc>
          <w:tcPr>
            <w:tcW w:w="1246" w:type="pct"/>
            <w:gridSpan w:val="3"/>
            <w:tcBorders>
              <w:top w:val="nil"/>
              <w:left w:val="single" w:sz="4" w:space="0" w:color="auto"/>
              <w:bottom w:val="nil"/>
              <w:right w:val="single" w:sz="4" w:space="0" w:color="auto"/>
            </w:tcBorders>
          </w:tcPr>
          <w:p w14:paraId="37A042AE" w14:textId="109248B8" w:rsidR="00F60D1F" w:rsidRPr="00ED2F76" w:rsidRDefault="00F60D1F" w:rsidP="00D1742B">
            <w:pPr>
              <w:spacing w:line="240" w:lineRule="auto"/>
              <w:rPr>
                <w:rFonts w:ascii="Times New Roman" w:eastAsia="Times New Roman" w:hAnsi="Times New Roman"/>
                <w:lang w:eastAsia="pl-PL"/>
              </w:rPr>
            </w:pPr>
            <w:r w:rsidRPr="00ED2F76">
              <w:rPr>
                <w:rFonts w:ascii="Times New Roman" w:eastAsia="Times New Roman" w:hAnsi="Times New Roman"/>
                <w:lang w:eastAsia="pl-PL"/>
              </w:rPr>
              <w:t>Marszałek Sejmu Rzeczypospolitej Polskiej</w:t>
            </w:r>
          </w:p>
        </w:tc>
        <w:tc>
          <w:tcPr>
            <w:tcW w:w="1019" w:type="pct"/>
            <w:gridSpan w:val="7"/>
            <w:tcBorders>
              <w:top w:val="nil"/>
              <w:left w:val="single" w:sz="4" w:space="0" w:color="auto"/>
              <w:bottom w:val="nil"/>
              <w:right w:val="single" w:sz="4" w:space="0" w:color="auto"/>
            </w:tcBorders>
          </w:tcPr>
          <w:p w14:paraId="1A2AD91E" w14:textId="39A78826" w:rsidR="00F60D1F" w:rsidRDefault="00F60D1F" w:rsidP="00D1742B">
            <w:pPr>
              <w:spacing w:before="120" w:after="120" w:line="240" w:lineRule="auto"/>
              <w:contextualSpacing/>
              <w:jc w:val="center"/>
              <w:rPr>
                <w:rFonts w:ascii="Times New Roman" w:eastAsia="Times New Roman" w:hAnsi="Times New Roman"/>
                <w:lang w:eastAsia="pl-PL"/>
              </w:rPr>
            </w:pPr>
            <w:r w:rsidRPr="00ED2F76">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78D80772" w14:textId="6B1EE568" w:rsidR="00F60D1F" w:rsidRPr="00ED2F76" w:rsidRDefault="00F60D1F" w:rsidP="00D1742B">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12A29F6C" w14:textId="4226942A" w:rsidR="00F60D1F" w:rsidRDefault="00F60D1F" w:rsidP="00D1742B">
            <w:pPr>
              <w:spacing w:before="120" w:after="120" w:line="240" w:lineRule="auto"/>
              <w:jc w:val="both"/>
              <w:rPr>
                <w:rFonts w:ascii="Times New Roman" w:hAnsi="Times New Roman"/>
                <w:color w:val="000000"/>
                <w:spacing w:val="-2"/>
              </w:rPr>
            </w:pPr>
          </w:p>
        </w:tc>
      </w:tr>
      <w:tr w:rsidR="00F60D1F" w:rsidRPr="00513567" w14:paraId="58BFF6EB" w14:textId="77777777" w:rsidTr="00C46C4E">
        <w:trPr>
          <w:trHeight w:val="70"/>
        </w:trPr>
        <w:tc>
          <w:tcPr>
            <w:tcW w:w="1246" w:type="pct"/>
            <w:gridSpan w:val="3"/>
            <w:tcBorders>
              <w:top w:val="nil"/>
              <w:left w:val="single" w:sz="4" w:space="0" w:color="auto"/>
              <w:bottom w:val="nil"/>
              <w:right w:val="single" w:sz="4" w:space="0" w:color="auto"/>
            </w:tcBorders>
          </w:tcPr>
          <w:p w14:paraId="46ABA6ED" w14:textId="10206923" w:rsidR="00F60D1F" w:rsidRPr="00ED2F76" w:rsidRDefault="00F60D1F" w:rsidP="00D1742B">
            <w:pPr>
              <w:spacing w:line="240" w:lineRule="auto"/>
              <w:rPr>
                <w:rFonts w:ascii="Times New Roman" w:eastAsia="Times New Roman" w:hAnsi="Times New Roman"/>
                <w:lang w:eastAsia="pl-PL"/>
              </w:rPr>
            </w:pPr>
            <w:r w:rsidRPr="00ED2F76">
              <w:rPr>
                <w:rFonts w:ascii="Times New Roman" w:eastAsia="Times New Roman" w:hAnsi="Times New Roman"/>
                <w:lang w:eastAsia="pl-PL"/>
              </w:rPr>
              <w:t>Marszałek Senatu Rzeczypospolitej Polskiej</w:t>
            </w:r>
          </w:p>
        </w:tc>
        <w:tc>
          <w:tcPr>
            <w:tcW w:w="1019" w:type="pct"/>
            <w:gridSpan w:val="7"/>
            <w:tcBorders>
              <w:top w:val="nil"/>
              <w:left w:val="single" w:sz="4" w:space="0" w:color="auto"/>
              <w:bottom w:val="nil"/>
              <w:right w:val="single" w:sz="4" w:space="0" w:color="auto"/>
            </w:tcBorders>
          </w:tcPr>
          <w:p w14:paraId="422FB7A0" w14:textId="466E1D2F" w:rsidR="00F60D1F" w:rsidRPr="00ED2F76" w:rsidRDefault="00F60D1F" w:rsidP="00D1742B">
            <w:pPr>
              <w:spacing w:before="120" w:after="120" w:line="240" w:lineRule="auto"/>
              <w:contextualSpacing/>
              <w:jc w:val="center"/>
              <w:rPr>
                <w:rFonts w:ascii="Times New Roman" w:eastAsia="Times New Roman" w:hAnsi="Times New Roman"/>
                <w:lang w:eastAsia="pl-PL"/>
              </w:rPr>
            </w:pPr>
            <w:r w:rsidRPr="00ED2F76">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3BA453AF" w14:textId="09627A21" w:rsidR="00F60D1F" w:rsidRPr="00ED2F76" w:rsidRDefault="00F60D1F" w:rsidP="00D1742B">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2A2B4342" w14:textId="77777777" w:rsidR="00F60D1F" w:rsidRDefault="00F60D1F" w:rsidP="00D1742B">
            <w:pPr>
              <w:spacing w:before="120" w:after="120" w:line="240" w:lineRule="auto"/>
              <w:jc w:val="both"/>
              <w:rPr>
                <w:rFonts w:ascii="Times New Roman" w:hAnsi="Times New Roman"/>
                <w:color w:val="000000"/>
                <w:spacing w:val="-2"/>
              </w:rPr>
            </w:pPr>
          </w:p>
        </w:tc>
      </w:tr>
      <w:tr w:rsidR="00F60D1F" w:rsidRPr="00513567" w14:paraId="4BF22CE4" w14:textId="77777777" w:rsidTr="00C46C4E">
        <w:trPr>
          <w:trHeight w:val="70"/>
        </w:trPr>
        <w:tc>
          <w:tcPr>
            <w:tcW w:w="1246" w:type="pct"/>
            <w:gridSpan w:val="3"/>
            <w:tcBorders>
              <w:top w:val="nil"/>
              <w:left w:val="single" w:sz="4" w:space="0" w:color="auto"/>
              <w:bottom w:val="nil"/>
              <w:right w:val="single" w:sz="4" w:space="0" w:color="auto"/>
            </w:tcBorders>
          </w:tcPr>
          <w:p w14:paraId="0E5C2864" w14:textId="4EFA6DF4" w:rsidR="00F60D1F" w:rsidRPr="00ED2F76" w:rsidRDefault="00F60D1F" w:rsidP="00D1742B">
            <w:pPr>
              <w:spacing w:line="240" w:lineRule="auto"/>
              <w:rPr>
                <w:rFonts w:ascii="Times New Roman" w:eastAsia="Times New Roman" w:hAnsi="Times New Roman"/>
                <w:lang w:eastAsia="pl-PL"/>
              </w:rPr>
            </w:pPr>
            <w:r w:rsidRPr="00ED2F76">
              <w:rPr>
                <w:rFonts w:ascii="Times New Roman" w:eastAsia="Times New Roman" w:hAnsi="Times New Roman"/>
                <w:lang w:eastAsia="pl-PL"/>
              </w:rPr>
              <w:t>Państwowa Komisja Wyborcza</w:t>
            </w:r>
          </w:p>
        </w:tc>
        <w:tc>
          <w:tcPr>
            <w:tcW w:w="1019" w:type="pct"/>
            <w:gridSpan w:val="7"/>
            <w:tcBorders>
              <w:top w:val="nil"/>
              <w:left w:val="single" w:sz="4" w:space="0" w:color="auto"/>
              <w:bottom w:val="nil"/>
              <w:right w:val="single" w:sz="4" w:space="0" w:color="auto"/>
            </w:tcBorders>
          </w:tcPr>
          <w:p w14:paraId="00863D47" w14:textId="78591C21" w:rsidR="00F60D1F" w:rsidRPr="00ED2F76" w:rsidRDefault="00F60D1F" w:rsidP="00D1742B">
            <w:pPr>
              <w:spacing w:before="120" w:after="120" w:line="240" w:lineRule="auto"/>
              <w:contextualSpacing/>
              <w:jc w:val="center"/>
              <w:rPr>
                <w:rFonts w:ascii="Times New Roman" w:eastAsia="Times New Roman" w:hAnsi="Times New Roman"/>
                <w:lang w:eastAsia="pl-PL"/>
              </w:rPr>
            </w:pPr>
            <w:r w:rsidRPr="00ED2F76">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38E98211" w14:textId="0D990CD0" w:rsidR="00F60D1F" w:rsidRPr="00ED2F76" w:rsidRDefault="00F60D1F" w:rsidP="00D1742B">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712FA5A2" w14:textId="77777777" w:rsidR="00F60D1F" w:rsidRDefault="00F60D1F" w:rsidP="00D1742B">
            <w:pPr>
              <w:spacing w:before="120" w:after="120" w:line="240" w:lineRule="auto"/>
              <w:jc w:val="both"/>
              <w:rPr>
                <w:rFonts w:ascii="Times New Roman" w:hAnsi="Times New Roman"/>
                <w:color w:val="000000"/>
                <w:spacing w:val="-2"/>
              </w:rPr>
            </w:pPr>
          </w:p>
        </w:tc>
      </w:tr>
      <w:tr w:rsidR="00F60D1F" w:rsidRPr="00513567" w14:paraId="2ED5C21B" w14:textId="77777777" w:rsidTr="00C46C4E">
        <w:trPr>
          <w:trHeight w:val="70"/>
        </w:trPr>
        <w:tc>
          <w:tcPr>
            <w:tcW w:w="1246" w:type="pct"/>
            <w:gridSpan w:val="3"/>
            <w:tcBorders>
              <w:top w:val="nil"/>
              <w:left w:val="single" w:sz="4" w:space="0" w:color="auto"/>
              <w:bottom w:val="nil"/>
              <w:right w:val="single" w:sz="4" w:space="0" w:color="auto"/>
            </w:tcBorders>
          </w:tcPr>
          <w:p w14:paraId="468B1971" w14:textId="708C811D"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Okręgowe komisje wyborcze</w:t>
            </w:r>
          </w:p>
        </w:tc>
        <w:tc>
          <w:tcPr>
            <w:tcW w:w="1019" w:type="pct"/>
            <w:gridSpan w:val="7"/>
            <w:tcBorders>
              <w:top w:val="nil"/>
              <w:left w:val="single" w:sz="4" w:space="0" w:color="auto"/>
              <w:bottom w:val="nil"/>
              <w:right w:val="single" w:sz="4" w:space="0" w:color="auto"/>
            </w:tcBorders>
          </w:tcPr>
          <w:p w14:paraId="594219B7" w14:textId="77777777"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49 w wyborach na Prezydenta RP w 2020 r.</w:t>
            </w:r>
          </w:p>
          <w:p w14:paraId="57E155C6" w14:textId="77777777"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41 w wyborach do Sejmu i Senatu w 2023 r.</w:t>
            </w:r>
          </w:p>
          <w:p w14:paraId="615BEA1A" w14:textId="7AA47407" w:rsidR="00F60D1F" w:rsidRPr="00ED2F76" w:rsidRDefault="00F60D1F" w:rsidP="00683CA7">
            <w:pPr>
              <w:spacing w:before="120" w:after="120" w:line="240" w:lineRule="auto"/>
              <w:contextualSpacing/>
              <w:jc w:val="center"/>
              <w:rPr>
                <w:rFonts w:ascii="Times New Roman" w:eastAsia="Times New Roman" w:hAnsi="Times New Roman"/>
                <w:lang w:eastAsia="pl-PL"/>
              </w:rPr>
            </w:pPr>
            <w:r>
              <w:rPr>
                <w:rFonts w:ascii="Times New Roman" w:eastAsia="Times New Roman" w:hAnsi="Times New Roman"/>
                <w:lang w:eastAsia="pl-PL"/>
              </w:rPr>
              <w:t>13 w wyborach do Parlamentu Europejskiego w 2024 r.</w:t>
            </w:r>
          </w:p>
        </w:tc>
        <w:tc>
          <w:tcPr>
            <w:tcW w:w="940" w:type="pct"/>
            <w:gridSpan w:val="8"/>
            <w:tcBorders>
              <w:top w:val="nil"/>
              <w:left w:val="single" w:sz="4" w:space="0" w:color="auto"/>
              <w:bottom w:val="nil"/>
              <w:right w:val="single" w:sz="4" w:space="0" w:color="auto"/>
            </w:tcBorders>
          </w:tcPr>
          <w:p w14:paraId="1E30D06C" w14:textId="12042E5A"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Państwowa Komisja Wyborcza</w:t>
            </w:r>
          </w:p>
        </w:tc>
        <w:tc>
          <w:tcPr>
            <w:tcW w:w="1795" w:type="pct"/>
            <w:gridSpan w:val="12"/>
            <w:vMerge/>
            <w:tcBorders>
              <w:left w:val="single" w:sz="4" w:space="0" w:color="auto"/>
              <w:right w:val="single" w:sz="4" w:space="0" w:color="auto"/>
            </w:tcBorders>
            <w:vAlign w:val="center"/>
          </w:tcPr>
          <w:p w14:paraId="51B88511"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4273E086" w14:textId="77777777" w:rsidTr="00C46C4E">
        <w:trPr>
          <w:trHeight w:val="70"/>
        </w:trPr>
        <w:tc>
          <w:tcPr>
            <w:tcW w:w="1246" w:type="pct"/>
            <w:gridSpan w:val="3"/>
            <w:tcBorders>
              <w:top w:val="nil"/>
              <w:left w:val="single" w:sz="4" w:space="0" w:color="auto"/>
              <w:bottom w:val="nil"/>
              <w:right w:val="single" w:sz="4" w:space="0" w:color="auto"/>
            </w:tcBorders>
          </w:tcPr>
          <w:p w14:paraId="39B3D431" w14:textId="76F189D6"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Terytorialne Komisje Wyborcze</w:t>
            </w:r>
          </w:p>
        </w:tc>
        <w:tc>
          <w:tcPr>
            <w:tcW w:w="1019" w:type="pct"/>
            <w:gridSpan w:val="7"/>
            <w:tcBorders>
              <w:top w:val="nil"/>
              <w:left w:val="single" w:sz="4" w:space="0" w:color="auto"/>
              <w:bottom w:val="nil"/>
              <w:right w:val="single" w:sz="4" w:space="0" w:color="auto"/>
            </w:tcBorders>
          </w:tcPr>
          <w:p w14:paraId="2B41BCA5" w14:textId="77777777"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16 wojewódzkich komisji wyborczych</w:t>
            </w:r>
          </w:p>
          <w:p w14:paraId="13EEE0FB" w14:textId="77777777"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314 powiatowych komisji wyborczych</w:t>
            </w:r>
          </w:p>
          <w:p w14:paraId="42E038DD" w14:textId="4E39CB42"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2543 miejskich, gminnych i dzielnicowych komisji wyborczych</w:t>
            </w:r>
          </w:p>
        </w:tc>
        <w:tc>
          <w:tcPr>
            <w:tcW w:w="940" w:type="pct"/>
            <w:gridSpan w:val="8"/>
            <w:tcBorders>
              <w:top w:val="nil"/>
              <w:left w:val="single" w:sz="4" w:space="0" w:color="auto"/>
              <w:bottom w:val="nil"/>
              <w:right w:val="single" w:sz="4" w:space="0" w:color="auto"/>
            </w:tcBorders>
          </w:tcPr>
          <w:p w14:paraId="2EF240B1" w14:textId="1A378729"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Państwowa Komisja Wyborcza</w:t>
            </w:r>
          </w:p>
        </w:tc>
        <w:tc>
          <w:tcPr>
            <w:tcW w:w="1795" w:type="pct"/>
            <w:gridSpan w:val="12"/>
            <w:vMerge/>
            <w:tcBorders>
              <w:left w:val="single" w:sz="4" w:space="0" w:color="auto"/>
              <w:right w:val="single" w:sz="4" w:space="0" w:color="auto"/>
            </w:tcBorders>
            <w:vAlign w:val="center"/>
          </w:tcPr>
          <w:p w14:paraId="1EA887F1"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44899869" w14:textId="77777777" w:rsidTr="00C46C4E">
        <w:trPr>
          <w:trHeight w:val="70"/>
        </w:trPr>
        <w:tc>
          <w:tcPr>
            <w:tcW w:w="1246" w:type="pct"/>
            <w:gridSpan w:val="3"/>
            <w:tcBorders>
              <w:top w:val="nil"/>
              <w:left w:val="single" w:sz="4" w:space="0" w:color="auto"/>
              <w:bottom w:val="nil"/>
              <w:right w:val="single" w:sz="4" w:space="0" w:color="auto"/>
            </w:tcBorders>
          </w:tcPr>
          <w:p w14:paraId="50920F95" w14:textId="3B140FB9"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Trybunał Stanu</w:t>
            </w:r>
          </w:p>
        </w:tc>
        <w:tc>
          <w:tcPr>
            <w:tcW w:w="1019" w:type="pct"/>
            <w:gridSpan w:val="7"/>
            <w:tcBorders>
              <w:top w:val="nil"/>
              <w:left w:val="single" w:sz="4" w:space="0" w:color="auto"/>
              <w:bottom w:val="nil"/>
              <w:right w:val="single" w:sz="4" w:space="0" w:color="auto"/>
            </w:tcBorders>
          </w:tcPr>
          <w:p w14:paraId="0E6C9DF9" w14:textId="0BABF557"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77F520EF" w14:textId="5EEFC8DF"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11FD7BF8"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7BF858A0" w14:textId="77777777" w:rsidTr="00C46C4E">
        <w:trPr>
          <w:trHeight w:val="70"/>
        </w:trPr>
        <w:tc>
          <w:tcPr>
            <w:tcW w:w="1246" w:type="pct"/>
            <w:gridSpan w:val="3"/>
            <w:tcBorders>
              <w:top w:val="nil"/>
              <w:left w:val="single" w:sz="4" w:space="0" w:color="auto"/>
              <w:bottom w:val="nil"/>
              <w:right w:val="single" w:sz="4" w:space="0" w:color="auto"/>
            </w:tcBorders>
          </w:tcPr>
          <w:p w14:paraId="11B1FD0D" w14:textId="73D6D0C6"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Trybunał Konstytucyjny</w:t>
            </w:r>
          </w:p>
        </w:tc>
        <w:tc>
          <w:tcPr>
            <w:tcW w:w="1019" w:type="pct"/>
            <w:gridSpan w:val="7"/>
            <w:tcBorders>
              <w:top w:val="nil"/>
              <w:left w:val="single" w:sz="4" w:space="0" w:color="auto"/>
              <w:bottom w:val="nil"/>
              <w:right w:val="single" w:sz="4" w:space="0" w:color="auto"/>
            </w:tcBorders>
          </w:tcPr>
          <w:p w14:paraId="74459E68" w14:textId="13142967" w:rsidR="00F60D1F" w:rsidRDefault="00F60D1F" w:rsidP="00683CA7">
            <w:pPr>
              <w:spacing w:before="120" w:after="120" w:line="240" w:lineRule="auto"/>
              <w:ind w:left="252"/>
              <w:contextualSpacing/>
              <w:jc w:val="center"/>
              <w:rPr>
                <w:rFonts w:ascii="Times New Roman" w:eastAsia="Times New Roman" w:hAnsi="Times New Roman"/>
                <w:lang w:eastAsia="pl-PL"/>
              </w:rPr>
            </w:pPr>
            <w:r w:rsidRPr="00ED2F76">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2DDAEEF3" w14:textId="0785166F"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430D9ACC"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42EB1BB9" w14:textId="77777777" w:rsidTr="00C46C4E">
        <w:trPr>
          <w:trHeight w:val="70"/>
        </w:trPr>
        <w:tc>
          <w:tcPr>
            <w:tcW w:w="1246" w:type="pct"/>
            <w:gridSpan w:val="3"/>
            <w:tcBorders>
              <w:top w:val="nil"/>
              <w:left w:val="single" w:sz="4" w:space="0" w:color="auto"/>
              <w:bottom w:val="nil"/>
              <w:right w:val="single" w:sz="4" w:space="0" w:color="auto"/>
            </w:tcBorders>
          </w:tcPr>
          <w:p w14:paraId="657523DB" w14:textId="0CE12DE0"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Agencja Wywiadu</w:t>
            </w:r>
          </w:p>
        </w:tc>
        <w:tc>
          <w:tcPr>
            <w:tcW w:w="1019" w:type="pct"/>
            <w:gridSpan w:val="7"/>
            <w:tcBorders>
              <w:top w:val="nil"/>
              <w:left w:val="single" w:sz="4" w:space="0" w:color="auto"/>
              <w:bottom w:val="nil"/>
              <w:right w:val="single" w:sz="4" w:space="0" w:color="auto"/>
            </w:tcBorders>
          </w:tcPr>
          <w:p w14:paraId="59ED7B92" w14:textId="35A9A784" w:rsidR="00F60D1F" w:rsidRPr="00ED2F76"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06AA8947" w14:textId="488C552F"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57611839"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38709BCE" w14:textId="77777777" w:rsidTr="00C46C4E">
        <w:trPr>
          <w:trHeight w:val="70"/>
        </w:trPr>
        <w:tc>
          <w:tcPr>
            <w:tcW w:w="1246" w:type="pct"/>
            <w:gridSpan w:val="3"/>
            <w:tcBorders>
              <w:top w:val="nil"/>
              <w:left w:val="single" w:sz="4" w:space="0" w:color="auto"/>
              <w:bottom w:val="nil"/>
              <w:right w:val="single" w:sz="4" w:space="0" w:color="auto"/>
            </w:tcBorders>
          </w:tcPr>
          <w:p w14:paraId="50BF52A4" w14:textId="4AACCAEF"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Służba Kontrwywiadu Wojskowego</w:t>
            </w:r>
          </w:p>
        </w:tc>
        <w:tc>
          <w:tcPr>
            <w:tcW w:w="1019" w:type="pct"/>
            <w:gridSpan w:val="7"/>
            <w:tcBorders>
              <w:top w:val="nil"/>
              <w:left w:val="single" w:sz="4" w:space="0" w:color="auto"/>
              <w:bottom w:val="nil"/>
              <w:right w:val="single" w:sz="4" w:space="0" w:color="auto"/>
            </w:tcBorders>
          </w:tcPr>
          <w:p w14:paraId="56D25038" w14:textId="61F20B03" w:rsidR="00F60D1F" w:rsidRPr="00ED2F76"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5D5C4ABC" w14:textId="1D9D6A47"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38ABF8B2"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799A908C" w14:textId="77777777" w:rsidTr="00C46C4E">
        <w:trPr>
          <w:trHeight w:val="70"/>
        </w:trPr>
        <w:tc>
          <w:tcPr>
            <w:tcW w:w="1246" w:type="pct"/>
            <w:gridSpan w:val="3"/>
            <w:tcBorders>
              <w:top w:val="nil"/>
              <w:left w:val="single" w:sz="4" w:space="0" w:color="auto"/>
              <w:bottom w:val="nil"/>
              <w:right w:val="single" w:sz="4" w:space="0" w:color="auto"/>
            </w:tcBorders>
          </w:tcPr>
          <w:p w14:paraId="205205CD" w14:textId="3B02E6C2"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Służba Wywiadu Wojskowego</w:t>
            </w:r>
          </w:p>
        </w:tc>
        <w:tc>
          <w:tcPr>
            <w:tcW w:w="1019" w:type="pct"/>
            <w:gridSpan w:val="7"/>
            <w:tcBorders>
              <w:top w:val="nil"/>
              <w:left w:val="single" w:sz="4" w:space="0" w:color="auto"/>
              <w:bottom w:val="nil"/>
              <w:right w:val="single" w:sz="4" w:space="0" w:color="auto"/>
            </w:tcBorders>
          </w:tcPr>
          <w:p w14:paraId="05B54D49" w14:textId="795B6675" w:rsidR="00F60D1F" w:rsidRPr="00ED2F76"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1762ABC2" w14:textId="4276895F"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3F63FAD5"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03911C3C" w14:textId="77777777" w:rsidTr="00C46C4E">
        <w:trPr>
          <w:trHeight w:val="70"/>
        </w:trPr>
        <w:tc>
          <w:tcPr>
            <w:tcW w:w="1246" w:type="pct"/>
            <w:gridSpan w:val="3"/>
            <w:tcBorders>
              <w:top w:val="nil"/>
              <w:left w:val="single" w:sz="4" w:space="0" w:color="auto"/>
              <w:bottom w:val="nil"/>
              <w:right w:val="single" w:sz="4" w:space="0" w:color="auto"/>
            </w:tcBorders>
          </w:tcPr>
          <w:p w14:paraId="0F5EB899" w14:textId="6EED7021"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Służba Więzienna</w:t>
            </w:r>
          </w:p>
        </w:tc>
        <w:tc>
          <w:tcPr>
            <w:tcW w:w="1019" w:type="pct"/>
            <w:gridSpan w:val="7"/>
            <w:tcBorders>
              <w:top w:val="nil"/>
              <w:left w:val="single" w:sz="4" w:space="0" w:color="auto"/>
              <w:bottom w:val="nil"/>
              <w:right w:val="single" w:sz="4" w:space="0" w:color="auto"/>
            </w:tcBorders>
          </w:tcPr>
          <w:p w14:paraId="3FDC7756" w14:textId="25F38F03"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07DAE919" w14:textId="0BC224A9"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742D292A"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634C8EA2" w14:textId="77777777" w:rsidTr="00C46C4E">
        <w:trPr>
          <w:trHeight w:val="70"/>
        </w:trPr>
        <w:tc>
          <w:tcPr>
            <w:tcW w:w="1246" w:type="pct"/>
            <w:gridSpan w:val="3"/>
            <w:tcBorders>
              <w:top w:val="nil"/>
              <w:left w:val="single" w:sz="4" w:space="0" w:color="auto"/>
              <w:bottom w:val="nil"/>
              <w:right w:val="single" w:sz="4" w:space="0" w:color="auto"/>
            </w:tcBorders>
          </w:tcPr>
          <w:p w14:paraId="5B59A0BF" w14:textId="32050E35"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t>Służba Ochrony Państwa</w:t>
            </w:r>
          </w:p>
        </w:tc>
        <w:tc>
          <w:tcPr>
            <w:tcW w:w="1019" w:type="pct"/>
            <w:gridSpan w:val="7"/>
            <w:tcBorders>
              <w:top w:val="nil"/>
              <w:left w:val="single" w:sz="4" w:space="0" w:color="auto"/>
              <w:bottom w:val="nil"/>
              <w:right w:val="single" w:sz="4" w:space="0" w:color="auto"/>
            </w:tcBorders>
          </w:tcPr>
          <w:p w14:paraId="1878A6DE" w14:textId="06FEE48B"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67A64034" w14:textId="7B926170"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6FF9F583"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2C8068E9" w14:textId="77777777" w:rsidTr="00C46C4E">
        <w:trPr>
          <w:trHeight w:val="70"/>
        </w:trPr>
        <w:tc>
          <w:tcPr>
            <w:tcW w:w="1246" w:type="pct"/>
            <w:gridSpan w:val="3"/>
            <w:tcBorders>
              <w:top w:val="nil"/>
              <w:left w:val="single" w:sz="4" w:space="0" w:color="auto"/>
              <w:bottom w:val="nil"/>
              <w:right w:val="single" w:sz="4" w:space="0" w:color="auto"/>
            </w:tcBorders>
          </w:tcPr>
          <w:p w14:paraId="617C86A2" w14:textId="390F2CA4" w:rsidR="00F60D1F" w:rsidRPr="00ED2F76" w:rsidRDefault="00F60D1F" w:rsidP="00683CA7">
            <w:pPr>
              <w:spacing w:line="240" w:lineRule="auto"/>
              <w:rPr>
                <w:rFonts w:ascii="Times New Roman" w:eastAsia="Times New Roman" w:hAnsi="Times New Roman"/>
                <w:lang w:eastAsia="pl-PL"/>
              </w:rPr>
            </w:pPr>
            <w:r w:rsidRPr="00ED2F76">
              <w:rPr>
                <w:rFonts w:ascii="Times New Roman" w:eastAsia="Times New Roman" w:hAnsi="Times New Roman"/>
                <w:lang w:eastAsia="pl-PL"/>
              </w:rPr>
              <w:lastRenderedPageBreak/>
              <w:t>Straż Marszałkowska</w:t>
            </w:r>
          </w:p>
        </w:tc>
        <w:tc>
          <w:tcPr>
            <w:tcW w:w="1019" w:type="pct"/>
            <w:gridSpan w:val="7"/>
            <w:tcBorders>
              <w:top w:val="nil"/>
              <w:left w:val="single" w:sz="4" w:space="0" w:color="auto"/>
              <w:bottom w:val="nil"/>
              <w:right w:val="single" w:sz="4" w:space="0" w:color="auto"/>
            </w:tcBorders>
          </w:tcPr>
          <w:p w14:paraId="0145F249" w14:textId="163066F3" w:rsidR="00F60D1F" w:rsidRDefault="00F60D1F" w:rsidP="00683CA7">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736C908A" w14:textId="59EA23CF" w:rsidR="00F60D1F" w:rsidRPr="00ED2F76" w:rsidRDefault="00F60D1F" w:rsidP="00683CA7">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26F1FCEA" w14:textId="77777777" w:rsidR="00F60D1F" w:rsidRDefault="00F60D1F" w:rsidP="00683CA7">
            <w:pPr>
              <w:spacing w:before="120" w:after="120" w:line="240" w:lineRule="auto"/>
              <w:jc w:val="both"/>
              <w:rPr>
                <w:rFonts w:ascii="Times New Roman" w:hAnsi="Times New Roman"/>
                <w:color w:val="000000"/>
                <w:spacing w:val="-2"/>
              </w:rPr>
            </w:pPr>
          </w:p>
        </w:tc>
      </w:tr>
      <w:tr w:rsidR="00F60D1F" w:rsidRPr="00513567" w14:paraId="71789F85" w14:textId="77777777" w:rsidTr="00C46C4E">
        <w:trPr>
          <w:trHeight w:val="70"/>
        </w:trPr>
        <w:tc>
          <w:tcPr>
            <w:tcW w:w="1246" w:type="pct"/>
            <w:gridSpan w:val="3"/>
            <w:tcBorders>
              <w:top w:val="nil"/>
              <w:left w:val="single" w:sz="4" w:space="0" w:color="auto"/>
              <w:bottom w:val="nil"/>
              <w:right w:val="single" w:sz="4" w:space="0" w:color="auto"/>
            </w:tcBorders>
          </w:tcPr>
          <w:p w14:paraId="571E7E99" w14:textId="4057F137"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Biuro Nadzoru Wewnętrznego</w:t>
            </w:r>
          </w:p>
        </w:tc>
        <w:tc>
          <w:tcPr>
            <w:tcW w:w="1019" w:type="pct"/>
            <w:gridSpan w:val="7"/>
            <w:tcBorders>
              <w:top w:val="nil"/>
              <w:left w:val="single" w:sz="4" w:space="0" w:color="auto"/>
              <w:bottom w:val="nil"/>
              <w:right w:val="single" w:sz="4" w:space="0" w:color="auto"/>
            </w:tcBorders>
          </w:tcPr>
          <w:p w14:paraId="47EB8DB8" w14:textId="08CD8F05"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32A8B964" w14:textId="50F46398"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0DDCFA3D" w14:textId="6A1FA88C" w:rsidR="00F60D1F" w:rsidRDefault="00F60D1F" w:rsidP="00A64C94">
            <w:pPr>
              <w:spacing w:before="120" w:after="120" w:line="240" w:lineRule="auto"/>
              <w:jc w:val="both"/>
              <w:rPr>
                <w:rFonts w:ascii="Times New Roman" w:hAnsi="Times New Roman"/>
                <w:color w:val="000000"/>
                <w:spacing w:val="-2"/>
              </w:rPr>
            </w:pPr>
          </w:p>
        </w:tc>
      </w:tr>
      <w:tr w:rsidR="00F60D1F" w:rsidRPr="00513567" w14:paraId="3EF26491" w14:textId="77777777" w:rsidTr="00C46C4E">
        <w:trPr>
          <w:trHeight w:val="70"/>
        </w:trPr>
        <w:tc>
          <w:tcPr>
            <w:tcW w:w="1246" w:type="pct"/>
            <w:gridSpan w:val="3"/>
            <w:tcBorders>
              <w:top w:val="nil"/>
              <w:left w:val="single" w:sz="4" w:space="0" w:color="auto"/>
              <w:bottom w:val="nil"/>
              <w:right w:val="single" w:sz="4" w:space="0" w:color="auto"/>
            </w:tcBorders>
          </w:tcPr>
          <w:p w14:paraId="0ABB02FA" w14:textId="1C4C58B3"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Szef Krajowego Centrum Informacji Kryminalnych</w:t>
            </w:r>
          </w:p>
        </w:tc>
        <w:tc>
          <w:tcPr>
            <w:tcW w:w="1019" w:type="pct"/>
            <w:gridSpan w:val="7"/>
            <w:tcBorders>
              <w:top w:val="nil"/>
              <w:left w:val="single" w:sz="4" w:space="0" w:color="auto"/>
              <w:bottom w:val="nil"/>
              <w:right w:val="single" w:sz="4" w:space="0" w:color="auto"/>
            </w:tcBorders>
          </w:tcPr>
          <w:p w14:paraId="436DF801" w14:textId="37F38BC4"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6CD012C5" w14:textId="1545B5A6"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056CEDFB" w14:textId="5B920229" w:rsidR="00F60D1F" w:rsidRDefault="00F60D1F" w:rsidP="00A64C94">
            <w:pPr>
              <w:spacing w:before="120" w:after="120" w:line="240" w:lineRule="auto"/>
              <w:jc w:val="both"/>
              <w:rPr>
                <w:rFonts w:ascii="Times New Roman" w:hAnsi="Times New Roman"/>
                <w:color w:val="000000"/>
                <w:spacing w:val="-2"/>
              </w:rPr>
            </w:pPr>
          </w:p>
        </w:tc>
      </w:tr>
      <w:tr w:rsidR="00F60D1F" w:rsidRPr="00513567" w14:paraId="37EDB406" w14:textId="77777777" w:rsidTr="00C46C4E">
        <w:trPr>
          <w:trHeight w:val="70"/>
        </w:trPr>
        <w:tc>
          <w:tcPr>
            <w:tcW w:w="1246" w:type="pct"/>
            <w:gridSpan w:val="3"/>
            <w:tcBorders>
              <w:top w:val="nil"/>
              <w:left w:val="single" w:sz="4" w:space="0" w:color="auto"/>
              <w:bottom w:val="nil"/>
              <w:right w:val="single" w:sz="4" w:space="0" w:color="auto"/>
            </w:tcBorders>
          </w:tcPr>
          <w:p w14:paraId="165A86B8" w14:textId="40D9F002"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Przewodniczący Komisji Nadzoru Finansowego</w:t>
            </w:r>
          </w:p>
        </w:tc>
        <w:tc>
          <w:tcPr>
            <w:tcW w:w="1019" w:type="pct"/>
            <w:gridSpan w:val="7"/>
            <w:tcBorders>
              <w:top w:val="nil"/>
              <w:left w:val="single" w:sz="4" w:space="0" w:color="auto"/>
              <w:bottom w:val="nil"/>
              <w:right w:val="single" w:sz="4" w:space="0" w:color="auto"/>
            </w:tcBorders>
          </w:tcPr>
          <w:p w14:paraId="29EEEF73" w14:textId="03D96555"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4E64E7DE" w14:textId="461110DF"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1020085E" w14:textId="0B69D00A" w:rsidR="00F60D1F" w:rsidRDefault="00F60D1F" w:rsidP="00A64C94">
            <w:pPr>
              <w:spacing w:before="120" w:after="120" w:line="240" w:lineRule="auto"/>
              <w:jc w:val="both"/>
              <w:rPr>
                <w:rFonts w:ascii="Times New Roman" w:hAnsi="Times New Roman"/>
                <w:color w:val="000000"/>
                <w:spacing w:val="-2"/>
              </w:rPr>
            </w:pPr>
          </w:p>
        </w:tc>
      </w:tr>
      <w:tr w:rsidR="00F60D1F" w:rsidRPr="00513567" w14:paraId="1AA25642" w14:textId="77777777" w:rsidTr="00C46C4E">
        <w:trPr>
          <w:trHeight w:val="70"/>
        </w:trPr>
        <w:tc>
          <w:tcPr>
            <w:tcW w:w="1246" w:type="pct"/>
            <w:gridSpan w:val="3"/>
            <w:tcBorders>
              <w:top w:val="nil"/>
              <w:left w:val="single" w:sz="4" w:space="0" w:color="auto"/>
              <w:bottom w:val="nil"/>
              <w:right w:val="single" w:sz="4" w:space="0" w:color="auto"/>
            </w:tcBorders>
          </w:tcPr>
          <w:p w14:paraId="1A634337" w14:textId="6449EC60"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Komisja do spraw reprywatyzacji nieruchomości warszawskich</w:t>
            </w:r>
          </w:p>
        </w:tc>
        <w:tc>
          <w:tcPr>
            <w:tcW w:w="1019" w:type="pct"/>
            <w:gridSpan w:val="7"/>
            <w:tcBorders>
              <w:top w:val="nil"/>
              <w:left w:val="single" w:sz="4" w:space="0" w:color="auto"/>
              <w:bottom w:val="nil"/>
              <w:right w:val="single" w:sz="4" w:space="0" w:color="auto"/>
            </w:tcBorders>
          </w:tcPr>
          <w:p w14:paraId="6D1645AE" w14:textId="02FE0DC6"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0A7C26F7" w14:textId="676311CF"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Informacja ogólnodostępna</w:t>
            </w:r>
          </w:p>
        </w:tc>
        <w:tc>
          <w:tcPr>
            <w:tcW w:w="1795" w:type="pct"/>
            <w:gridSpan w:val="12"/>
            <w:vMerge/>
            <w:tcBorders>
              <w:left w:val="single" w:sz="4" w:space="0" w:color="auto"/>
              <w:right w:val="single" w:sz="4" w:space="0" w:color="auto"/>
            </w:tcBorders>
            <w:vAlign w:val="center"/>
          </w:tcPr>
          <w:p w14:paraId="57EF83DB" w14:textId="755ECDBF" w:rsidR="00F60D1F" w:rsidRDefault="00F60D1F" w:rsidP="00A64C94">
            <w:pPr>
              <w:spacing w:before="120" w:after="120" w:line="240" w:lineRule="auto"/>
              <w:jc w:val="both"/>
              <w:rPr>
                <w:rFonts w:ascii="Times New Roman" w:hAnsi="Times New Roman"/>
                <w:color w:val="000000"/>
                <w:spacing w:val="-2"/>
              </w:rPr>
            </w:pPr>
          </w:p>
        </w:tc>
      </w:tr>
      <w:tr w:rsidR="00F60D1F" w:rsidRPr="00513567" w14:paraId="022DFA78" w14:textId="77777777" w:rsidTr="00C46C4E">
        <w:trPr>
          <w:trHeight w:val="70"/>
        </w:trPr>
        <w:tc>
          <w:tcPr>
            <w:tcW w:w="1246" w:type="pct"/>
            <w:gridSpan w:val="3"/>
            <w:tcBorders>
              <w:top w:val="nil"/>
              <w:left w:val="single" w:sz="4" w:space="0" w:color="auto"/>
              <w:bottom w:val="nil"/>
              <w:right w:val="single" w:sz="4" w:space="0" w:color="auto"/>
            </w:tcBorders>
          </w:tcPr>
          <w:p w14:paraId="278597A5" w14:textId="010B2F29"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Organy administracji rządowej</w:t>
            </w:r>
          </w:p>
        </w:tc>
        <w:tc>
          <w:tcPr>
            <w:tcW w:w="1019" w:type="pct"/>
            <w:gridSpan w:val="7"/>
            <w:tcBorders>
              <w:top w:val="nil"/>
              <w:left w:val="single" w:sz="4" w:space="0" w:color="auto"/>
              <w:bottom w:val="nil"/>
              <w:right w:val="single" w:sz="4" w:space="0" w:color="auto"/>
            </w:tcBorders>
          </w:tcPr>
          <w:p w14:paraId="251CDC16" w14:textId="77777777"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ok. 670 urzędów administracji rządowej i innych jednostek, w tym ministerstwa</w:t>
            </w:r>
          </w:p>
          <w:p w14:paraId="4B174D23" w14:textId="77777777" w:rsidR="00F60D1F" w:rsidRDefault="00F60D1F" w:rsidP="00A64C94">
            <w:pPr>
              <w:spacing w:before="120" w:after="120" w:line="240" w:lineRule="auto"/>
              <w:ind w:left="252"/>
              <w:contextualSpacing/>
              <w:jc w:val="center"/>
              <w:rPr>
                <w:rFonts w:ascii="Times New Roman" w:eastAsia="Times New Roman" w:hAnsi="Times New Roman"/>
                <w:lang w:eastAsia="pl-PL"/>
              </w:rPr>
            </w:pPr>
          </w:p>
        </w:tc>
        <w:tc>
          <w:tcPr>
            <w:tcW w:w="940" w:type="pct"/>
            <w:gridSpan w:val="8"/>
            <w:tcBorders>
              <w:top w:val="nil"/>
              <w:left w:val="single" w:sz="4" w:space="0" w:color="auto"/>
              <w:bottom w:val="nil"/>
              <w:right w:val="single" w:sz="4" w:space="0" w:color="auto"/>
            </w:tcBorders>
          </w:tcPr>
          <w:p w14:paraId="57F71A65" w14:textId="5F340791"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Dane szacunkowe MSWiA</w:t>
            </w:r>
          </w:p>
        </w:tc>
        <w:tc>
          <w:tcPr>
            <w:tcW w:w="1795" w:type="pct"/>
            <w:gridSpan w:val="12"/>
            <w:vMerge/>
            <w:tcBorders>
              <w:left w:val="single" w:sz="4" w:space="0" w:color="auto"/>
              <w:right w:val="single" w:sz="4" w:space="0" w:color="auto"/>
            </w:tcBorders>
            <w:vAlign w:val="center"/>
          </w:tcPr>
          <w:p w14:paraId="3DBC76FF" w14:textId="5108087B" w:rsidR="00F60D1F" w:rsidRDefault="00F60D1F" w:rsidP="00A64C94">
            <w:pPr>
              <w:spacing w:before="120" w:after="120" w:line="240" w:lineRule="auto"/>
              <w:jc w:val="both"/>
              <w:rPr>
                <w:rFonts w:ascii="Times New Roman" w:hAnsi="Times New Roman"/>
                <w:color w:val="000000"/>
                <w:spacing w:val="-2"/>
              </w:rPr>
            </w:pPr>
          </w:p>
        </w:tc>
      </w:tr>
      <w:tr w:rsidR="00F60D1F" w:rsidRPr="00513567" w14:paraId="4C2471BB" w14:textId="77777777" w:rsidTr="00C46C4E">
        <w:trPr>
          <w:trHeight w:val="70"/>
        </w:trPr>
        <w:tc>
          <w:tcPr>
            <w:tcW w:w="1246" w:type="pct"/>
            <w:gridSpan w:val="3"/>
            <w:tcBorders>
              <w:top w:val="nil"/>
              <w:left w:val="single" w:sz="4" w:space="0" w:color="auto"/>
              <w:bottom w:val="nil"/>
              <w:right w:val="single" w:sz="4" w:space="0" w:color="auto"/>
            </w:tcBorders>
          </w:tcPr>
          <w:p w14:paraId="2C4A216A" w14:textId="7BD65F46"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Organy samorządu terytorialnego</w:t>
            </w:r>
          </w:p>
        </w:tc>
        <w:tc>
          <w:tcPr>
            <w:tcW w:w="1019" w:type="pct"/>
            <w:gridSpan w:val="7"/>
            <w:tcBorders>
              <w:top w:val="nil"/>
              <w:left w:val="single" w:sz="4" w:space="0" w:color="auto"/>
              <w:bottom w:val="nil"/>
              <w:right w:val="single" w:sz="4" w:space="0" w:color="auto"/>
            </w:tcBorders>
          </w:tcPr>
          <w:p w14:paraId="6A11FF22" w14:textId="77777777"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16 województw</w:t>
            </w:r>
          </w:p>
          <w:p w14:paraId="4F759B2F" w14:textId="77777777"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314 powiatów</w:t>
            </w:r>
          </w:p>
          <w:p w14:paraId="6DCF4020" w14:textId="77777777"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66 miast na prawach powiatu</w:t>
            </w:r>
          </w:p>
          <w:p w14:paraId="32F0B920" w14:textId="42DBF49A"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2477 gmin</w:t>
            </w:r>
          </w:p>
        </w:tc>
        <w:tc>
          <w:tcPr>
            <w:tcW w:w="940" w:type="pct"/>
            <w:gridSpan w:val="8"/>
            <w:tcBorders>
              <w:top w:val="nil"/>
              <w:left w:val="single" w:sz="4" w:space="0" w:color="auto"/>
              <w:bottom w:val="nil"/>
              <w:right w:val="single" w:sz="4" w:space="0" w:color="auto"/>
            </w:tcBorders>
          </w:tcPr>
          <w:p w14:paraId="57FABD64" w14:textId="0B437DDB"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Główny Urząd Statystyczny</w:t>
            </w:r>
          </w:p>
        </w:tc>
        <w:tc>
          <w:tcPr>
            <w:tcW w:w="1795" w:type="pct"/>
            <w:gridSpan w:val="12"/>
            <w:vMerge/>
            <w:tcBorders>
              <w:left w:val="single" w:sz="4" w:space="0" w:color="auto"/>
              <w:right w:val="single" w:sz="4" w:space="0" w:color="auto"/>
            </w:tcBorders>
            <w:vAlign w:val="center"/>
          </w:tcPr>
          <w:p w14:paraId="49408B15" w14:textId="3C3A2655" w:rsidR="00F60D1F" w:rsidRDefault="00F60D1F" w:rsidP="00A64C94">
            <w:pPr>
              <w:spacing w:before="120" w:after="120" w:line="240" w:lineRule="auto"/>
              <w:jc w:val="both"/>
              <w:rPr>
                <w:rFonts w:ascii="Times New Roman" w:hAnsi="Times New Roman"/>
                <w:color w:val="000000"/>
                <w:spacing w:val="-2"/>
              </w:rPr>
            </w:pPr>
          </w:p>
        </w:tc>
      </w:tr>
      <w:tr w:rsidR="00F60D1F" w:rsidRPr="00513567" w14:paraId="30303312" w14:textId="77777777" w:rsidTr="00C46C4E">
        <w:trPr>
          <w:trHeight w:val="70"/>
        </w:trPr>
        <w:tc>
          <w:tcPr>
            <w:tcW w:w="1246" w:type="pct"/>
            <w:gridSpan w:val="3"/>
            <w:tcBorders>
              <w:top w:val="nil"/>
              <w:left w:val="single" w:sz="4" w:space="0" w:color="auto"/>
              <w:bottom w:val="nil"/>
              <w:right w:val="single" w:sz="4" w:space="0" w:color="auto"/>
            </w:tcBorders>
          </w:tcPr>
          <w:p w14:paraId="01ACBC03" w14:textId="2D5061C6"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Pracodawcy</w:t>
            </w:r>
          </w:p>
        </w:tc>
        <w:tc>
          <w:tcPr>
            <w:tcW w:w="1019" w:type="pct"/>
            <w:gridSpan w:val="7"/>
            <w:tcBorders>
              <w:top w:val="nil"/>
              <w:left w:val="single" w:sz="4" w:space="0" w:color="auto"/>
              <w:bottom w:val="nil"/>
              <w:right w:val="single" w:sz="4" w:space="0" w:color="auto"/>
            </w:tcBorders>
          </w:tcPr>
          <w:p w14:paraId="5AB55EB5" w14:textId="7FC3C696"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Ok. 2,6 mln</w:t>
            </w:r>
          </w:p>
        </w:tc>
        <w:tc>
          <w:tcPr>
            <w:tcW w:w="940" w:type="pct"/>
            <w:gridSpan w:val="8"/>
            <w:tcBorders>
              <w:top w:val="nil"/>
              <w:left w:val="single" w:sz="4" w:space="0" w:color="auto"/>
              <w:bottom w:val="nil"/>
              <w:right w:val="single" w:sz="4" w:space="0" w:color="auto"/>
            </w:tcBorders>
          </w:tcPr>
          <w:p w14:paraId="14A66AA5" w14:textId="77777777"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Dane REGON (za I kwartał 2024</w:t>
            </w:r>
          </w:p>
          <w:p w14:paraId="4F56030C" w14:textId="77777777"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 xml:space="preserve">r.) oraz dane GUS z publikacji </w:t>
            </w:r>
          </w:p>
          <w:p w14:paraId="31BFCBA9" w14:textId="77777777"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 xml:space="preserve">Działalność przedsiębiorstw o </w:t>
            </w:r>
          </w:p>
          <w:p w14:paraId="25F4E63E" w14:textId="77777777"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 xml:space="preserve">liczbie pracujących do 9 osób w </w:t>
            </w:r>
          </w:p>
          <w:p w14:paraId="7AFF389E" w14:textId="3F3195D1"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2022 r.</w:t>
            </w:r>
          </w:p>
        </w:tc>
        <w:tc>
          <w:tcPr>
            <w:tcW w:w="1795" w:type="pct"/>
            <w:gridSpan w:val="12"/>
            <w:vMerge/>
            <w:tcBorders>
              <w:left w:val="single" w:sz="4" w:space="0" w:color="auto"/>
              <w:right w:val="single" w:sz="4" w:space="0" w:color="auto"/>
            </w:tcBorders>
            <w:vAlign w:val="center"/>
          </w:tcPr>
          <w:p w14:paraId="2C2C07B3" w14:textId="1DDD67F1" w:rsidR="00F60D1F" w:rsidRDefault="00F60D1F" w:rsidP="00A64C94">
            <w:pPr>
              <w:spacing w:before="120" w:after="120" w:line="240" w:lineRule="auto"/>
              <w:jc w:val="both"/>
              <w:rPr>
                <w:rFonts w:ascii="Times New Roman" w:hAnsi="Times New Roman"/>
                <w:color w:val="000000"/>
                <w:spacing w:val="-2"/>
              </w:rPr>
            </w:pPr>
          </w:p>
        </w:tc>
      </w:tr>
      <w:tr w:rsidR="009B7EE9" w:rsidRPr="00513567" w14:paraId="65DAF234" w14:textId="77777777" w:rsidTr="00C46C4E">
        <w:trPr>
          <w:trHeight w:val="70"/>
        </w:trPr>
        <w:tc>
          <w:tcPr>
            <w:tcW w:w="1246" w:type="pct"/>
            <w:gridSpan w:val="3"/>
            <w:tcBorders>
              <w:top w:val="nil"/>
              <w:left w:val="single" w:sz="4" w:space="0" w:color="auto"/>
              <w:bottom w:val="nil"/>
              <w:right w:val="single" w:sz="4" w:space="0" w:color="auto"/>
            </w:tcBorders>
          </w:tcPr>
          <w:p w14:paraId="660056A9" w14:textId="735CD22A" w:rsidR="009B7EE9" w:rsidRPr="00ED2F76" w:rsidRDefault="009B7EE9" w:rsidP="009B7EE9">
            <w:pPr>
              <w:spacing w:line="240" w:lineRule="auto"/>
              <w:rPr>
                <w:rFonts w:ascii="Times New Roman" w:eastAsia="Times New Roman" w:hAnsi="Times New Roman"/>
                <w:lang w:eastAsia="pl-PL"/>
              </w:rPr>
            </w:pPr>
            <w:r>
              <w:rPr>
                <w:rFonts w:ascii="Times New Roman" w:hAnsi="Times New Roman"/>
                <w:color w:val="000000"/>
                <w:spacing w:val="-2"/>
              </w:rPr>
              <w:t>Osoby prawne oraz jednostki organizacyjne niebędące osobami prawnymi, którym ustawa przyznaje zdolność prawną</w:t>
            </w:r>
          </w:p>
        </w:tc>
        <w:tc>
          <w:tcPr>
            <w:tcW w:w="1019" w:type="pct"/>
            <w:gridSpan w:val="7"/>
            <w:tcBorders>
              <w:top w:val="nil"/>
              <w:left w:val="single" w:sz="4" w:space="0" w:color="auto"/>
              <w:bottom w:val="nil"/>
              <w:right w:val="single" w:sz="4" w:space="0" w:color="auto"/>
            </w:tcBorders>
          </w:tcPr>
          <w:p w14:paraId="36097C65" w14:textId="4AF79DB4" w:rsidR="009B7EE9" w:rsidRDefault="009B7EE9" w:rsidP="009B7EE9">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Ok. 1,5 mln (dane z 30 kwietnia 2024 r.)</w:t>
            </w:r>
          </w:p>
        </w:tc>
        <w:tc>
          <w:tcPr>
            <w:tcW w:w="940" w:type="pct"/>
            <w:gridSpan w:val="8"/>
            <w:tcBorders>
              <w:top w:val="nil"/>
              <w:left w:val="single" w:sz="4" w:space="0" w:color="auto"/>
              <w:bottom w:val="nil"/>
              <w:right w:val="single" w:sz="4" w:space="0" w:color="auto"/>
            </w:tcBorders>
          </w:tcPr>
          <w:p w14:paraId="24F5F0DB" w14:textId="1869D364" w:rsidR="009B7EE9" w:rsidRPr="00ED2F76" w:rsidRDefault="009B7EE9" w:rsidP="009B7EE9">
            <w:pPr>
              <w:spacing w:line="240" w:lineRule="auto"/>
              <w:jc w:val="center"/>
              <w:rPr>
                <w:rFonts w:ascii="Times New Roman" w:eastAsia="Times New Roman" w:hAnsi="Times New Roman"/>
                <w:lang w:eastAsia="pl-PL"/>
              </w:rPr>
            </w:pPr>
            <w:r>
              <w:rPr>
                <w:rFonts w:ascii="Times New Roman" w:hAnsi="Times New Roman"/>
                <w:color w:val="000000"/>
                <w:spacing w:val="-2"/>
              </w:rPr>
              <w:t>Rejestr REGON</w:t>
            </w:r>
          </w:p>
        </w:tc>
        <w:tc>
          <w:tcPr>
            <w:tcW w:w="1795" w:type="pct"/>
            <w:gridSpan w:val="12"/>
            <w:vMerge/>
            <w:tcBorders>
              <w:left w:val="single" w:sz="4" w:space="0" w:color="auto"/>
              <w:right w:val="single" w:sz="4" w:space="0" w:color="auto"/>
            </w:tcBorders>
            <w:vAlign w:val="center"/>
          </w:tcPr>
          <w:p w14:paraId="0A25C3F3" w14:textId="77777777" w:rsidR="009B7EE9" w:rsidRDefault="009B7EE9" w:rsidP="009B7EE9">
            <w:pPr>
              <w:spacing w:before="120" w:after="120" w:line="240" w:lineRule="auto"/>
              <w:jc w:val="both"/>
              <w:rPr>
                <w:rFonts w:ascii="Times New Roman" w:hAnsi="Times New Roman"/>
                <w:color w:val="000000"/>
                <w:spacing w:val="-2"/>
              </w:rPr>
            </w:pPr>
          </w:p>
        </w:tc>
      </w:tr>
      <w:tr w:rsidR="00F60D1F" w:rsidRPr="00513567" w14:paraId="4985C7C2" w14:textId="77777777" w:rsidTr="00C46C4E">
        <w:trPr>
          <w:trHeight w:val="70"/>
        </w:trPr>
        <w:tc>
          <w:tcPr>
            <w:tcW w:w="1246" w:type="pct"/>
            <w:gridSpan w:val="3"/>
            <w:tcBorders>
              <w:top w:val="nil"/>
              <w:left w:val="single" w:sz="4" w:space="0" w:color="auto"/>
              <w:bottom w:val="single" w:sz="4" w:space="0" w:color="auto"/>
              <w:right w:val="single" w:sz="4" w:space="0" w:color="auto"/>
            </w:tcBorders>
          </w:tcPr>
          <w:p w14:paraId="6F897032" w14:textId="6BAEDEB2" w:rsidR="00F60D1F" w:rsidRPr="00ED2F76" w:rsidRDefault="00F60D1F" w:rsidP="00A64C94">
            <w:pPr>
              <w:spacing w:line="240" w:lineRule="auto"/>
              <w:rPr>
                <w:rFonts w:ascii="Times New Roman" w:eastAsia="Times New Roman" w:hAnsi="Times New Roman"/>
                <w:lang w:eastAsia="pl-PL"/>
              </w:rPr>
            </w:pPr>
            <w:r w:rsidRPr="00ED2F76">
              <w:rPr>
                <w:rFonts w:ascii="Times New Roman" w:eastAsia="Times New Roman" w:hAnsi="Times New Roman"/>
                <w:lang w:eastAsia="pl-PL"/>
              </w:rPr>
              <w:t>Kuratorzy zawodowi</w:t>
            </w:r>
          </w:p>
        </w:tc>
        <w:tc>
          <w:tcPr>
            <w:tcW w:w="1019" w:type="pct"/>
            <w:gridSpan w:val="7"/>
            <w:tcBorders>
              <w:top w:val="nil"/>
              <w:left w:val="single" w:sz="4" w:space="0" w:color="auto"/>
              <w:bottom w:val="single" w:sz="4" w:space="0" w:color="auto"/>
              <w:right w:val="single" w:sz="4" w:space="0" w:color="auto"/>
            </w:tcBorders>
          </w:tcPr>
          <w:p w14:paraId="06A20EC0" w14:textId="2EA23306" w:rsidR="00F60D1F" w:rsidRDefault="00F60D1F" w:rsidP="00A64C94">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około 4600 osób</w:t>
            </w:r>
          </w:p>
        </w:tc>
        <w:tc>
          <w:tcPr>
            <w:tcW w:w="940" w:type="pct"/>
            <w:gridSpan w:val="8"/>
            <w:tcBorders>
              <w:top w:val="nil"/>
              <w:left w:val="single" w:sz="4" w:space="0" w:color="auto"/>
              <w:bottom w:val="single" w:sz="4" w:space="0" w:color="auto"/>
              <w:right w:val="single" w:sz="4" w:space="0" w:color="auto"/>
            </w:tcBorders>
          </w:tcPr>
          <w:p w14:paraId="121C9479" w14:textId="1F8C3770" w:rsidR="00F60D1F" w:rsidRPr="00ED2F76" w:rsidRDefault="00F60D1F" w:rsidP="00A64C94">
            <w:pPr>
              <w:spacing w:line="240" w:lineRule="auto"/>
              <w:jc w:val="center"/>
              <w:rPr>
                <w:rFonts w:ascii="Times New Roman" w:eastAsia="Times New Roman" w:hAnsi="Times New Roman"/>
                <w:lang w:eastAsia="pl-PL"/>
              </w:rPr>
            </w:pPr>
            <w:r w:rsidRPr="00ED2F76">
              <w:rPr>
                <w:rFonts w:ascii="Times New Roman" w:eastAsia="Times New Roman" w:hAnsi="Times New Roman"/>
                <w:lang w:eastAsia="pl-PL"/>
              </w:rPr>
              <w:t xml:space="preserve">Ministerstwo Sprawiedliwości (Sprawozdanie MS-S40 za 2023 r.) </w:t>
            </w:r>
          </w:p>
        </w:tc>
        <w:tc>
          <w:tcPr>
            <w:tcW w:w="1795" w:type="pct"/>
            <w:gridSpan w:val="12"/>
            <w:vMerge/>
            <w:tcBorders>
              <w:left w:val="single" w:sz="4" w:space="0" w:color="auto"/>
              <w:bottom w:val="single" w:sz="4" w:space="0" w:color="auto"/>
              <w:right w:val="single" w:sz="4" w:space="0" w:color="auto"/>
            </w:tcBorders>
            <w:vAlign w:val="center"/>
          </w:tcPr>
          <w:p w14:paraId="6D78ACB0" w14:textId="77777777" w:rsidR="00F60D1F" w:rsidRDefault="00F60D1F" w:rsidP="00A64C94">
            <w:pPr>
              <w:spacing w:before="120" w:after="120" w:line="240" w:lineRule="auto"/>
              <w:jc w:val="both"/>
              <w:rPr>
                <w:rFonts w:ascii="Times New Roman" w:hAnsi="Times New Roman"/>
                <w:color w:val="000000"/>
                <w:spacing w:val="-2"/>
              </w:rPr>
            </w:pPr>
          </w:p>
        </w:tc>
      </w:tr>
      <w:tr w:rsidR="00976D2B" w:rsidRPr="00513567" w14:paraId="62F965B1" w14:textId="77777777" w:rsidTr="00C46C4E">
        <w:trPr>
          <w:trHeight w:val="70"/>
        </w:trPr>
        <w:tc>
          <w:tcPr>
            <w:tcW w:w="1246" w:type="pct"/>
            <w:gridSpan w:val="3"/>
            <w:tcBorders>
              <w:top w:val="single" w:sz="4" w:space="0" w:color="auto"/>
              <w:left w:val="single" w:sz="4" w:space="0" w:color="auto"/>
              <w:bottom w:val="nil"/>
              <w:right w:val="single" w:sz="4" w:space="0" w:color="auto"/>
            </w:tcBorders>
          </w:tcPr>
          <w:p w14:paraId="48FC200C" w14:textId="7D679722" w:rsidR="00976D2B" w:rsidRPr="00ED2F76" w:rsidRDefault="00976D2B" w:rsidP="004F3FB9">
            <w:pPr>
              <w:spacing w:line="240" w:lineRule="auto"/>
              <w:rPr>
                <w:rFonts w:ascii="Times New Roman" w:eastAsia="Times New Roman" w:hAnsi="Times New Roman"/>
                <w:lang w:eastAsia="pl-PL"/>
              </w:rPr>
            </w:pPr>
            <w:r>
              <w:rPr>
                <w:rFonts w:ascii="Times New Roman" w:hAnsi="Times New Roman"/>
                <w:color w:val="000000"/>
                <w:spacing w:val="-2"/>
              </w:rPr>
              <w:lastRenderedPageBreak/>
              <w:t>Agencja Bezpieczeństwa Wewnętrznego</w:t>
            </w:r>
          </w:p>
        </w:tc>
        <w:tc>
          <w:tcPr>
            <w:tcW w:w="1019" w:type="pct"/>
            <w:gridSpan w:val="7"/>
            <w:tcBorders>
              <w:top w:val="single" w:sz="4" w:space="0" w:color="auto"/>
              <w:left w:val="single" w:sz="4" w:space="0" w:color="auto"/>
              <w:bottom w:val="nil"/>
              <w:right w:val="single" w:sz="4" w:space="0" w:color="auto"/>
            </w:tcBorders>
          </w:tcPr>
          <w:p w14:paraId="0B664168" w14:textId="0A1DF6A1" w:rsidR="00976D2B" w:rsidRDefault="00976D2B" w:rsidP="004F3FB9">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single" w:sz="4" w:space="0" w:color="auto"/>
              <w:left w:val="single" w:sz="4" w:space="0" w:color="auto"/>
              <w:bottom w:val="nil"/>
              <w:right w:val="single" w:sz="4" w:space="0" w:color="auto"/>
            </w:tcBorders>
          </w:tcPr>
          <w:p w14:paraId="6CE7EC79" w14:textId="3A8B3AF5" w:rsidR="00976D2B" w:rsidRPr="00ED2F76" w:rsidRDefault="00976D2B" w:rsidP="004F3FB9">
            <w:pPr>
              <w:spacing w:line="240" w:lineRule="auto"/>
              <w:jc w:val="center"/>
              <w:rPr>
                <w:rFonts w:ascii="Times New Roman" w:eastAsia="Times New Roman" w:hAnsi="Times New Roman"/>
                <w:lang w:eastAsia="pl-PL"/>
              </w:rPr>
            </w:pPr>
            <w:r>
              <w:rPr>
                <w:rFonts w:ascii="Times New Roman" w:hAnsi="Times New Roman"/>
                <w:color w:val="000000"/>
                <w:spacing w:val="-2"/>
              </w:rPr>
              <w:t>Informacja ogólnodostępna</w:t>
            </w:r>
          </w:p>
        </w:tc>
        <w:tc>
          <w:tcPr>
            <w:tcW w:w="1795" w:type="pct"/>
            <w:gridSpan w:val="12"/>
            <w:vMerge w:val="restart"/>
            <w:tcBorders>
              <w:left w:val="single" w:sz="4" w:space="0" w:color="auto"/>
              <w:right w:val="single" w:sz="4" w:space="0" w:color="auto"/>
            </w:tcBorders>
            <w:vAlign w:val="center"/>
          </w:tcPr>
          <w:p w14:paraId="0A6192E3" w14:textId="77777777" w:rsidR="00976D2B" w:rsidRDefault="00976D2B" w:rsidP="004F3FB9">
            <w:pPr>
              <w:spacing w:before="120" w:after="120" w:line="240" w:lineRule="auto"/>
              <w:jc w:val="both"/>
              <w:rPr>
                <w:rFonts w:ascii="Times New Roman" w:hAnsi="Times New Roman"/>
                <w:color w:val="000000"/>
                <w:spacing w:val="-2"/>
              </w:rPr>
            </w:pPr>
            <w:r w:rsidRPr="00134C78">
              <w:rPr>
                <w:rFonts w:ascii="Times New Roman" w:hAnsi="Times New Roman"/>
                <w:color w:val="000000"/>
                <w:spacing w:val="-2"/>
              </w:rPr>
              <w:t>Otrzymywanie większej ilości informacji z rejestru karnego państwa członkowskiego.</w:t>
            </w:r>
          </w:p>
          <w:p w14:paraId="5C4CC5B0" w14:textId="77777777" w:rsidR="00976D2B" w:rsidRDefault="00976D2B" w:rsidP="004F3FB9">
            <w:pPr>
              <w:spacing w:before="120" w:after="120" w:line="240" w:lineRule="auto"/>
              <w:jc w:val="both"/>
              <w:rPr>
                <w:rFonts w:ascii="Times New Roman" w:hAnsi="Times New Roman"/>
                <w:color w:val="000000"/>
                <w:spacing w:val="-2"/>
              </w:rPr>
            </w:pPr>
            <w:r w:rsidRPr="00CC3B3D">
              <w:rPr>
                <w:rFonts w:ascii="Times New Roman" w:hAnsi="Times New Roman"/>
                <w:color w:val="000000"/>
                <w:spacing w:val="-2"/>
              </w:rPr>
              <w:t>Zobowiązanie, do dokonywania określonych czynności w postępowaniu przygotowawczym w celu pobierania odcisków linii papilarnych od oskarżonych obywateli państw trzecich w sprawach z oskarżenia publicznego, jak i prywatnego;</w:t>
            </w:r>
          </w:p>
          <w:p w14:paraId="1867D8EB" w14:textId="0848C5C3" w:rsidR="00976D2B" w:rsidRDefault="00976D2B" w:rsidP="004F3FB9">
            <w:pPr>
              <w:spacing w:before="120" w:after="120" w:line="240" w:lineRule="auto"/>
              <w:jc w:val="both"/>
              <w:rPr>
                <w:rFonts w:ascii="Times New Roman" w:hAnsi="Times New Roman"/>
                <w:color w:val="000000"/>
                <w:spacing w:val="-2"/>
              </w:rPr>
            </w:pPr>
            <w:r w:rsidRPr="00C52DAD">
              <w:rPr>
                <w:rFonts w:ascii="Times New Roman" w:hAnsi="Times New Roman"/>
                <w:color w:val="000000"/>
                <w:spacing w:val="-2"/>
              </w:rPr>
              <w:t>Obowiązek dołączenia do aktu oskarżenia albo wniosku o warunkowe umorzenie postępowania, numeru rejestracyjnego zbioru automatycznie przetwarzającego dane daktyloskopijne, w przypadku oskarżonego będącego obywatelem państwa trzeciego lub informację o niemożności jego ustalenia oraz ID AFIS, w przypadku oskarżonego będącego obywatelem państwa członkowskiego Unii Europejskiej.</w:t>
            </w:r>
          </w:p>
        </w:tc>
      </w:tr>
      <w:tr w:rsidR="00976D2B" w:rsidRPr="00513567" w14:paraId="2DC12B0A" w14:textId="77777777" w:rsidTr="00C46C4E">
        <w:trPr>
          <w:trHeight w:val="70"/>
        </w:trPr>
        <w:tc>
          <w:tcPr>
            <w:tcW w:w="1246" w:type="pct"/>
            <w:gridSpan w:val="3"/>
            <w:tcBorders>
              <w:top w:val="nil"/>
              <w:left w:val="single" w:sz="4" w:space="0" w:color="auto"/>
              <w:bottom w:val="nil"/>
              <w:right w:val="single" w:sz="4" w:space="0" w:color="auto"/>
            </w:tcBorders>
          </w:tcPr>
          <w:p w14:paraId="41B5246F" w14:textId="00AAE1A7" w:rsidR="00976D2B" w:rsidRDefault="00976D2B" w:rsidP="004F3FB9">
            <w:pPr>
              <w:spacing w:line="240" w:lineRule="auto"/>
              <w:rPr>
                <w:rFonts w:ascii="Times New Roman" w:hAnsi="Times New Roman"/>
                <w:color w:val="000000"/>
                <w:spacing w:val="-2"/>
              </w:rPr>
            </w:pPr>
            <w:r>
              <w:rPr>
                <w:rFonts w:ascii="Times New Roman" w:hAnsi="Times New Roman"/>
                <w:color w:val="000000"/>
                <w:spacing w:val="-2"/>
              </w:rPr>
              <w:t>Straż Graniczna</w:t>
            </w:r>
          </w:p>
        </w:tc>
        <w:tc>
          <w:tcPr>
            <w:tcW w:w="1019" w:type="pct"/>
            <w:gridSpan w:val="7"/>
            <w:tcBorders>
              <w:top w:val="nil"/>
              <w:left w:val="single" w:sz="4" w:space="0" w:color="auto"/>
              <w:bottom w:val="nil"/>
              <w:right w:val="single" w:sz="4" w:space="0" w:color="auto"/>
            </w:tcBorders>
          </w:tcPr>
          <w:p w14:paraId="5D439B7A" w14:textId="369F6DA1" w:rsidR="00976D2B" w:rsidRDefault="00976D2B" w:rsidP="004F3FB9">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05B07968" w14:textId="1D3D888B" w:rsidR="00976D2B" w:rsidRDefault="00976D2B" w:rsidP="004F3FB9">
            <w:pPr>
              <w:spacing w:line="240" w:lineRule="auto"/>
              <w:jc w:val="center"/>
              <w:rPr>
                <w:rFonts w:ascii="Times New Roman" w:hAnsi="Times New Roman"/>
                <w:color w:val="000000"/>
                <w:spacing w:val="-2"/>
              </w:rPr>
            </w:pPr>
            <w:r>
              <w:rPr>
                <w:rFonts w:ascii="Times New Roman" w:hAnsi="Times New Roman"/>
                <w:color w:val="000000"/>
                <w:spacing w:val="-2"/>
              </w:rPr>
              <w:t>Informacja ogólnodostępna</w:t>
            </w:r>
          </w:p>
        </w:tc>
        <w:tc>
          <w:tcPr>
            <w:tcW w:w="1795" w:type="pct"/>
            <w:gridSpan w:val="12"/>
            <w:vMerge/>
            <w:tcBorders>
              <w:left w:val="single" w:sz="4" w:space="0" w:color="auto"/>
              <w:right w:val="single" w:sz="4" w:space="0" w:color="auto"/>
            </w:tcBorders>
            <w:vAlign w:val="center"/>
          </w:tcPr>
          <w:p w14:paraId="5E2E3557" w14:textId="77777777" w:rsidR="00976D2B" w:rsidRPr="00134C78" w:rsidRDefault="00976D2B" w:rsidP="004F3FB9">
            <w:pPr>
              <w:spacing w:before="120" w:after="120" w:line="240" w:lineRule="auto"/>
              <w:jc w:val="both"/>
              <w:rPr>
                <w:rFonts w:ascii="Times New Roman" w:hAnsi="Times New Roman"/>
                <w:color w:val="000000"/>
                <w:spacing w:val="-2"/>
              </w:rPr>
            </w:pPr>
          </w:p>
        </w:tc>
      </w:tr>
      <w:tr w:rsidR="00976D2B" w:rsidRPr="00513567" w14:paraId="7373C780" w14:textId="77777777" w:rsidTr="00C46C4E">
        <w:trPr>
          <w:trHeight w:val="70"/>
        </w:trPr>
        <w:tc>
          <w:tcPr>
            <w:tcW w:w="1246" w:type="pct"/>
            <w:gridSpan w:val="3"/>
            <w:tcBorders>
              <w:top w:val="nil"/>
              <w:left w:val="single" w:sz="4" w:space="0" w:color="auto"/>
              <w:bottom w:val="nil"/>
              <w:right w:val="single" w:sz="4" w:space="0" w:color="auto"/>
            </w:tcBorders>
          </w:tcPr>
          <w:p w14:paraId="5B421EB3" w14:textId="2930B73F" w:rsidR="00976D2B" w:rsidRDefault="00976D2B" w:rsidP="004F3FB9">
            <w:pPr>
              <w:spacing w:line="240" w:lineRule="auto"/>
              <w:rPr>
                <w:rFonts w:ascii="Times New Roman" w:hAnsi="Times New Roman"/>
                <w:color w:val="000000"/>
                <w:spacing w:val="-2"/>
              </w:rPr>
            </w:pPr>
            <w:r>
              <w:rPr>
                <w:rFonts w:ascii="Times New Roman" w:hAnsi="Times New Roman"/>
                <w:color w:val="000000"/>
                <w:spacing w:val="-2"/>
              </w:rPr>
              <w:t>Krajowa Administracja Skarbowa</w:t>
            </w:r>
          </w:p>
        </w:tc>
        <w:tc>
          <w:tcPr>
            <w:tcW w:w="1019" w:type="pct"/>
            <w:gridSpan w:val="7"/>
            <w:tcBorders>
              <w:top w:val="nil"/>
              <w:left w:val="single" w:sz="4" w:space="0" w:color="auto"/>
              <w:bottom w:val="nil"/>
              <w:right w:val="single" w:sz="4" w:space="0" w:color="auto"/>
            </w:tcBorders>
          </w:tcPr>
          <w:p w14:paraId="12A091F8" w14:textId="4CF2C5F3" w:rsidR="00976D2B" w:rsidRDefault="00976D2B" w:rsidP="004F3FB9">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350CA1E0" w14:textId="18A0E1DB" w:rsidR="00976D2B" w:rsidRDefault="00976D2B" w:rsidP="004F3FB9">
            <w:pPr>
              <w:spacing w:line="240" w:lineRule="auto"/>
              <w:jc w:val="center"/>
              <w:rPr>
                <w:rFonts w:ascii="Times New Roman" w:hAnsi="Times New Roman"/>
                <w:color w:val="000000"/>
                <w:spacing w:val="-2"/>
              </w:rPr>
            </w:pPr>
            <w:r>
              <w:rPr>
                <w:rFonts w:ascii="Times New Roman" w:hAnsi="Times New Roman"/>
                <w:color w:val="000000"/>
                <w:spacing w:val="-2"/>
              </w:rPr>
              <w:t>Informacja ogólnodostępna</w:t>
            </w:r>
          </w:p>
        </w:tc>
        <w:tc>
          <w:tcPr>
            <w:tcW w:w="1795" w:type="pct"/>
            <w:gridSpan w:val="12"/>
            <w:vMerge/>
            <w:tcBorders>
              <w:left w:val="single" w:sz="4" w:space="0" w:color="auto"/>
              <w:right w:val="single" w:sz="4" w:space="0" w:color="auto"/>
            </w:tcBorders>
            <w:vAlign w:val="center"/>
          </w:tcPr>
          <w:p w14:paraId="40AACC7E" w14:textId="77777777" w:rsidR="00976D2B" w:rsidRPr="00134C78" w:rsidRDefault="00976D2B" w:rsidP="004F3FB9">
            <w:pPr>
              <w:spacing w:before="120" w:after="120" w:line="240" w:lineRule="auto"/>
              <w:jc w:val="both"/>
              <w:rPr>
                <w:rFonts w:ascii="Times New Roman" w:hAnsi="Times New Roman"/>
                <w:color w:val="000000"/>
                <w:spacing w:val="-2"/>
              </w:rPr>
            </w:pPr>
          </w:p>
        </w:tc>
      </w:tr>
      <w:tr w:rsidR="00976D2B" w:rsidRPr="00513567" w14:paraId="2B04BD4D" w14:textId="77777777" w:rsidTr="00C46C4E">
        <w:trPr>
          <w:trHeight w:val="70"/>
        </w:trPr>
        <w:tc>
          <w:tcPr>
            <w:tcW w:w="1246" w:type="pct"/>
            <w:gridSpan w:val="3"/>
            <w:tcBorders>
              <w:top w:val="nil"/>
              <w:left w:val="single" w:sz="4" w:space="0" w:color="auto"/>
              <w:bottom w:val="nil"/>
              <w:right w:val="single" w:sz="4" w:space="0" w:color="auto"/>
            </w:tcBorders>
          </w:tcPr>
          <w:p w14:paraId="415621C4" w14:textId="79DBD401" w:rsidR="00976D2B" w:rsidRDefault="00976D2B" w:rsidP="004F3FB9">
            <w:pPr>
              <w:spacing w:line="240" w:lineRule="auto"/>
              <w:rPr>
                <w:rFonts w:ascii="Times New Roman" w:hAnsi="Times New Roman"/>
                <w:color w:val="000000"/>
                <w:spacing w:val="-2"/>
              </w:rPr>
            </w:pPr>
            <w:r>
              <w:rPr>
                <w:rFonts w:ascii="Times New Roman" w:hAnsi="Times New Roman"/>
                <w:color w:val="000000"/>
                <w:spacing w:val="-2"/>
              </w:rPr>
              <w:t>Centralne Biuro Antykorupcyjne</w:t>
            </w:r>
          </w:p>
        </w:tc>
        <w:tc>
          <w:tcPr>
            <w:tcW w:w="1019" w:type="pct"/>
            <w:gridSpan w:val="7"/>
            <w:tcBorders>
              <w:top w:val="nil"/>
              <w:left w:val="single" w:sz="4" w:space="0" w:color="auto"/>
              <w:bottom w:val="nil"/>
              <w:right w:val="single" w:sz="4" w:space="0" w:color="auto"/>
            </w:tcBorders>
          </w:tcPr>
          <w:p w14:paraId="205A22A3" w14:textId="016122DA" w:rsidR="00976D2B" w:rsidRDefault="00976D2B" w:rsidP="004F3FB9">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3CEF972A" w14:textId="0682BBAC" w:rsidR="00976D2B" w:rsidRDefault="00976D2B" w:rsidP="004F3FB9">
            <w:pPr>
              <w:spacing w:line="240" w:lineRule="auto"/>
              <w:jc w:val="center"/>
              <w:rPr>
                <w:rFonts w:ascii="Times New Roman" w:hAnsi="Times New Roman"/>
                <w:color w:val="000000"/>
                <w:spacing w:val="-2"/>
              </w:rPr>
            </w:pPr>
            <w:r>
              <w:rPr>
                <w:rFonts w:ascii="Times New Roman" w:hAnsi="Times New Roman"/>
                <w:color w:val="000000"/>
                <w:spacing w:val="-2"/>
              </w:rPr>
              <w:t>Informacja ogólnodostępna</w:t>
            </w:r>
          </w:p>
        </w:tc>
        <w:tc>
          <w:tcPr>
            <w:tcW w:w="1795" w:type="pct"/>
            <w:gridSpan w:val="12"/>
            <w:vMerge/>
            <w:tcBorders>
              <w:left w:val="single" w:sz="4" w:space="0" w:color="auto"/>
              <w:right w:val="single" w:sz="4" w:space="0" w:color="auto"/>
            </w:tcBorders>
            <w:vAlign w:val="center"/>
          </w:tcPr>
          <w:p w14:paraId="4E86F8D4" w14:textId="77777777" w:rsidR="00976D2B" w:rsidRPr="00134C78" w:rsidRDefault="00976D2B" w:rsidP="004F3FB9">
            <w:pPr>
              <w:spacing w:before="120" w:after="120" w:line="240" w:lineRule="auto"/>
              <w:jc w:val="both"/>
              <w:rPr>
                <w:rFonts w:ascii="Times New Roman" w:hAnsi="Times New Roman"/>
                <w:color w:val="000000"/>
                <w:spacing w:val="-2"/>
              </w:rPr>
            </w:pPr>
          </w:p>
        </w:tc>
      </w:tr>
      <w:tr w:rsidR="00976D2B" w:rsidRPr="00513567" w14:paraId="1FA2B2F6" w14:textId="77777777" w:rsidTr="00C46C4E">
        <w:trPr>
          <w:trHeight w:val="70"/>
        </w:trPr>
        <w:tc>
          <w:tcPr>
            <w:tcW w:w="1246" w:type="pct"/>
            <w:gridSpan w:val="3"/>
            <w:tcBorders>
              <w:top w:val="nil"/>
              <w:left w:val="single" w:sz="4" w:space="0" w:color="auto"/>
              <w:bottom w:val="single" w:sz="4" w:space="0" w:color="auto"/>
              <w:right w:val="single" w:sz="4" w:space="0" w:color="auto"/>
            </w:tcBorders>
          </w:tcPr>
          <w:p w14:paraId="4A0875DB" w14:textId="78BF438B" w:rsidR="00976D2B" w:rsidRDefault="00976D2B" w:rsidP="00976D2B">
            <w:pPr>
              <w:spacing w:line="240" w:lineRule="auto"/>
              <w:rPr>
                <w:rFonts w:ascii="Times New Roman" w:hAnsi="Times New Roman"/>
                <w:color w:val="000000"/>
                <w:spacing w:val="-2"/>
              </w:rPr>
            </w:pPr>
            <w:r>
              <w:rPr>
                <w:rFonts w:ascii="Times New Roman" w:hAnsi="Times New Roman"/>
                <w:color w:val="000000"/>
                <w:spacing w:val="-2"/>
              </w:rPr>
              <w:t>Żandarmeria Wojskowa</w:t>
            </w:r>
          </w:p>
        </w:tc>
        <w:tc>
          <w:tcPr>
            <w:tcW w:w="1019" w:type="pct"/>
            <w:gridSpan w:val="7"/>
            <w:tcBorders>
              <w:top w:val="nil"/>
              <w:left w:val="single" w:sz="4" w:space="0" w:color="auto"/>
              <w:bottom w:val="single" w:sz="4" w:space="0" w:color="auto"/>
              <w:right w:val="single" w:sz="4" w:space="0" w:color="auto"/>
            </w:tcBorders>
          </w:tcPr>
          <w:p w14:paraId="419E2402" w14:textId="5C8F20FB" w:rsidR="00976D2B" w:rsidRDefault="00976D2B" w:rsidP="00976D2B">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single" w:sz="4" w:space="0" w:color="auto"/>
              <w:right w:val="single" w:sz="4" w:space="0" w:color="auto"/>
            </w:tcBorders>
          </w:tcPr>
          <w:p w14:paraId="6AD82535" w14:textId="79F13631" w:rsidR="00976D2B" w:rsidRDefault="00976D2B" w:rsidP="00976D2B">
            <w:pPr>
              <w:spacing w:line="240" w:lineRule="auto"/>
              <w:jc w:val="center"/>
              <w:rPr>
                <w:rFonts w:ascii="Times New Roman" w:hAnsi="Times New Roman"/>
                <w:color w:val="000000"/>
                <w:spacing w:val="-2"/>
              </w:rPr>
            </w:pPr>
            <w:r>
              <w:rPr>
                <w:rFonts w:ascii="Times New Roman" w:hAnsi="Times New Roman"/>
                <w:color w:val="000000"/>
                <w:spacing w:val="-2"/>
              </w:rPr>
              <w:t>Informacja ogólnodostępna</w:t>
            </w:r>
          </w:p>
        </w:tc>
        <w:tc>
          <w:tcPr>
            <w:tcW w:w="1795" w:type="pct"/>
            <w:gridSpan w:val="12"/>
            <w:vMerge/>
            <w:tcBorders>
              <w:left w:val="single" w:sz="4" w:space="0" w:color="auto"/>
              <w:bottom w:val="single" w:sz="4" w:space="0" w:color="auto"/>
              <w:right w:val="single" w:sz="4" w:space="0" w:color="auto"/>
            </w:tcBorders>
            <w:vAlign w:val="center"/>
          </w:tcPr>
          <w:p w14:paraId="01186336" w14:textId="77777777" w:rsidR="00976D2B" w:rsidRPr="00134C78" w:rsidRDefault="00976D2B" w:rsidP="00976D2B">
            <w:pPr>
              <w:spacing w:before="120" w:after="120" w:line="240" w:lineRule="auto"/>
              <w:jc w:val="both"/>
              <w:rPr>
                <w:rFonts w:ascii="Times New Roman" w:hAnsi="Times New Roman"/>
                <w:color w:val="000000"/>
                <w:spacing w:val="-2"/>
              </w:rPr>
            </w:pPr>
          </w:p>
        </w:tc>
      </w:tr>
      <w:tr w:rsidR="00976D2B" w:rsidRPr="00513567" w14:paraId="1C00449E" w14:textId="77777777" w:rsidTr="00C46C4E">
        <w:trPr>
          <w:trHeight w:val="769"/>
        </w:trPr>
        <w:tc>
          <w:tcPr>
            <w:tcW w:w="1246" w:type="pct"/>
            <w:gridSpan w:val="3"/>
            <w:tcBorders>
              <w:top w:val="single" w:sz="4" w:space="0" w:color="auto"/>
              <w:left w:val="single" w:sz="4" w:space="0" w:color="auto"/>
              <w:bottom w:val="nil"/>
              <w:right w:val="single" w:sz="4" w:space="0" w:color="auto"/>
            </w:tcBorders>
          </w:tcPr>
          <w:p w14:paraId="596503B3" w14:textId="3B2A8D3E" w:rsidR="00976D2B" w:rsidRDefault="00976D2B" w:rsidP="00976D2B">
            <w:pPr>
              <w:spacing w:line="240" w:lineRule="auto"/>
              <w:rPr>
                <w:rFonts w:ascii="Times New Roman" w:hAnsi="Times New Roman"/>
                <w:color w:val="000000"/>
                <w:spacing w:val="-2"/>
              </w:rPr>
            </w:pPr>
            <w:r>
              <w:rPr>
                <w:rFonts w:ascii="Times New Roman" w:hAnsi="Times New Roman"/>
                <w:color w:val="000000"/>
                <w:spacing w:val="-2"/>
              </w:rPr>
              <w:t>Inspekcja Handlowa</w:t>
            </w:r>
          </w:p>
        </w:tc>
        <w:tc>
          <w:tcPr>
            <w:tcW w:w="1019" w:type="pct"/>
            <w:gridSpan w:val="7"/>
            <w:tcBorders>
              <w:top w:val="single" w:sz="4" w:space="0" w:color="auto"/>
              <w:left w:val="single" w:sz="4" w:space="0" w:color="auto"/>
              <w:bottom w:val="nil"/>
              <w:right w:val="single" w:sz="4" w:space="0" w:color="auto"/>
            </w:tcBorders>
          </w:tcPr>
          <w:p w14:paraId="134BC5F8" w14:textId="50BD4A02" w:rsidR="00976D2B" w:rsidRDefault="00976D2B" w:rsidP="00976D2B">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single" w:sz="4" w:space="0" w:color="auto"/>
              <w:left w:val="single" w:sz="4" w:space="0" w:color="auto"/>
              <w:bottom w:val="nil"/>
              <w:right w:val="single" w:sz="4" w:space="0" w:color="auto"/>
            </w:tcBorders>
          </w:tcPr>
          <w:p w14:paraId="5CF669B3" w14:textId="1E8E0EAC" w:rsidR="00976D2B" w:rsidRDefault="00976D2B" w:rsidP="00976D2B">
            <w:pPr>
              <w:spacing w:line="240" w:lineRule="auto"/>
              <w:jc w:val="center"/>
              <w:rPr>
                <w:rFonts w:ascii="Times New Roman" w:hAnsi="Times New Roman"/>
                <w:color w:val="000000"/>
                <w:spacing w:val="-2"/>
              </w:rPr>
            </w:pPr>
            <w:r>
              <w:rPr>
                <w:rFonts w:ascii="Times New Roman" w:hAnsi="Times New Roman"/>
                <w:color w:val="000000"/>
                <w:spacing w:val="-2"/>
              </w:rPr>
              <w:t>Informacja ogólnodostępna</w:t>
            </w:r>
          </w:p>
        </w:tc>
        <w:tc>
          <w:tcPr>
            <w:tcW w:w="1795" w:type="pct"/>
            <w:gridSpan w:val="12"/>
            <w:vMerge w:val="restart"/>
            <w:tcBorders>
              <w:left w:val="single" w:sz="4" w:space="0" w:color="auto"/>
              <w:right w:val="single" w:sz="4" w:space="0" w:color="auto"/>
            </w:tcBorders>
            <w:vAlign w:val="center"/>
          </w:tcPr>
          <w:p w14:paraId="35FF7A67" w14:textId="77777777" w:rsidR="00976D2B" w:rsidRDefault="00976D2B" w:rsidP="00976D2B">
            <w:pPr>
              <w:spacing w:before="120" w:after="120" w:line="240" w:lineRule="auto"/>
              <w:jc w:val="both"/>
              <w:rPr>
                <w:rFonts w:ascii="Times New Roman" w:hAnsi="Times New Roman"/>
                <w:color w:val="000000"/>
                <w:spacing w:val="-2"/>
              </w:rPr>
            </w:pPr>
            <w:r w:rsidRPr="00CC3B3D">
              <w:rPr>
                <w:rFonts w:ascii="Times New Roman" w:hAnsi="Times New Roman"/>
                <w:color w:val="000000"/>
                <w:spacing w:val="-2"/>
              </w:rPr>
              <w:t>Zobowiązanie, do dokonywania określonych czynności w postępowaniu przygotowawczym w celu pobierania odcisków linii papilarnych od oskarżonych obywateli państw trzecich w sprawach z oskarżenia publicznego, jak i prywatnego;</w:t>
            </w:r>
          </w:p>
          <w:p w14:paraId="7441D11D" w14:textId="25078B13" w:rsidR="00976D2B" w:rsidRPr="00134C78" w:rsidRDefault="00976D2B" w:rsidP="00976D2B">
            <w:pPr>
              <w:spacing w:before="120" w:after="120" w:line="240" w:lineRule="auto"/>
              <w:jc w:val="both"/>
              <w:rPr>
                <w:rFonts w:ascii="Times New Roman" w:hAnsi="Times New Roman"/>
                <w:color w:val="000000"/>
                <w:spacing w:val="-2"/>
              </w:rPr>
            </w:pPr>
            <w:r w:rsidRPr="00C52DAD">
              <w:rPr>
                <w:rFonts w:ascii="Times New Roman" w:hAnsi="Times New Roman"/>
                <w:color w:val="000000"/>
                <w:spacing w:val="-2"/>
              </w:rPr>
              <w:t>Obowiązek dołączenia do aktu oskarżenia albo wniosku o warunkowe umorzenie postępowania, numeru rejestracyjnego zbioru automatycznie przetwarzającego dane daktyloskopijne, w przypadku oskarżonego będącego obywatelem państwa trzeciego lub informację o niemożności jego ustalenia oraz ID AFIS, w przypadku oskarżonego będącego obywatelem państwa członkowskiego Unii Europejskiej.</w:t>
            </w:r>
          </w:p>
        </w:tc>
      </w:tr>
      <w:tr w:rsidR="00976D2B" w:rsidRPr="00513567" w14:paraId="744FE5EA" w14:textId="77777777" w:rsidTr="00C46C4E">
        <w:trPr>
          <w:trHeight w:val="70"/>
        </w:trPr>
        <w:tc>
          <w:tcPr>
            <w:tcW w:w="1246" w:type="pct"/>
            <w:gridSpan w:val="3"/>
            <w:tcBorders>
              <w:top w:val="nil"/>
              <w:left w:val="single" w:sz="4" w:space="0" w:color="auto"/>
              <w:bottom w:val="nil"/>
              <w:right w:val="single" w:sz="4" w:space="0" w:color="auto"/>
            </w:tcBorders>
          </w:tcPr>
          <w:p w14:paraId="43802508" w14:textId="49E2B342" w:rsidR="00976D2B" w:rsidRDefault="00976D2B" w:rsidP="00976D2B">
            <w:pPr>
              <w:spacing w:line="240" w:lineRule="auto"/>
              <w:rPr>
                <w:rFonts w:ascii="Times New Roman" w:hAnsi="Times New Roman"/>
                <w:color w:val="000000"/>
                <w:spacing w:val="-2"/>
              </w:rPr>
            </w:pPr>
            <w:r>
              <w:rPr>
                <w:rFonts w:ascii="Times New Roman" w:hAnsi="Times New Roman"/>
                <w:color w:val="000000"/>
                <w:spacing w:val="-2"/>
              </w:rPr>
              <w:t>Państwowa Inspekcja Sanitarna</w:t>
            </w:r>
          </w:p>
        </w:tc>
        <w:tc>
          <w:tcPr>
            <w:tcW w:w="1019" w:type="pct"/>
            <w:gridSpan w:val="7"/>
            <w:tcBorders>
              <w:top w:val="nil"/>
              <w:left w:val="single" w:sz="4" w:space="0" w:color="auto"/>
              <w:bottom w:val="nil"/>
              <w:right w:val="single" w:sz="4" w:space="0" w:color="auto"/>
            </w:tcBorders>
          </w:tcPr>
          <w:p w14:paraId="261982C4" w14:textId="1903D694" w:rsidR="00976D2B" w:rsidRDefault="00976D2B" w:rsidP="00976D2B">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nil"/>
              <w:right w:val="single" w:sz="4" w:space="0" w:color="auto"/>
            </w:tcBorders>
          </w:tcPr>
          <w:p w14:paraId="3BBA7165" w14:textId="434B98F3" w:rsidR="00976D2B" w:rsidRDefault="00976D2B" w:rsidP="00976D2B">
            <w:pPr>
              <w:spacing w:line="240" w:lineRule="auto"/>
              <w:jc w:val="center"/>
              <w:rPr>
                <w:rFonts w:ascii="Times New Roman" w:hAnsi="Times New Roman"/>
                <w:color w:val="000000"/>
                <w:spacing w:val="-2"/>
              </w:rPr>
            </w:pPr>
            <w:r>
              <w:rPr>
                <w:rFonts w:ascii="Times New Roman" w:hAnsi="Times New Roman"/>
                <w:color w:val="000000"/>
                <w:spacing w:val="-2"/>
              </w:rPr>
              <w:t>Informacja ogólnodostępna</w:t>
            </w:r>
          </w:p>
        </w:tc>
        <w:tc>
          <w:tcPr>
            <w:tcW w:w="1795" w:type="pct"/>
            <w:gridSpan w:val="12"/>
            <w:vMerge/>
            <w:tcBorders>
              <w:left w:val="single" w:sz="4" w:space="0" w:color="auto"/>
              <w:right w:val="single" w:sz="4" w:space="0" w:color="auto"/>
            </w:tcBorders>
            <w:vAlign w:val="center"/>
          </w:tcPr>
          <w:p w14:paraId="7A9D0183" w14:textId="77777777" w:rsidR="00976D2B" w:rsidRPr="00CC3B3D" w:rsidRDefault="00976D2B" w:rsidP="00976D2B">
            <w:pPr>
              <w:spacing w:before="120" w:after="120" w:line="240" w:lineRule="auto"/>
              <w:jc w:val="both"/>
              <w:rPr>
                <w:rFonts w:ascii="Times New Roman" w:hAnsi="Times New Roman"/>
                <w:color w:val="000000"/>
                <w:spacing w:val="-2"/>
              </w:rPr>
            </w:pPr>
          </w:p>
        </w:tc>
      </w:tr>
      <w:tr w:rsidR="00976D2B" w:rsidRPr="00513567" w14:paraId="7317D6F0" w14:textId="77777777" w:rsidTr="00C46C4E">
        <w:trPr>
          <w:trHeight w:val="70"/>
        </w:trPr>
        <w:tc>
          <w:tcPr>
            <w:tcW w:w="1246" w:type="pct"/>
            <w:gridSpan w:val="3"/>
            <w:tcBorders>
              <w:top w:val="nil"/>
              <w:left w:val="single" w:sz="4" w:space="0" w:color="auto"/>
              <w:bottom w:val="single" w:sz="4" w:space="0" w:color="auto"/>
              <w:right w:val="single" w:sz="4" w:space="0" w:color="auto"/>
            </w:tcBorders>
          </w:tcPr>
          <w:p w14:paraId="3258FAD8" w14:textId="44F24773" w:rsidR="00976D2B" w:rsidRDefault="00976D2B" w:rsidP="00976D2B">
            <w:pPr>
              <w:spacing w:line="240" w:lineRule="auto"/>
              <w:rPr>
                <w:rFonts w:ascii="Times New Roman" w:hAnsi="Times New Roman"/>
                <w:color w:val="000000"/>
                <w:spacing w:val="-2"/>
              </w:rPr>
            </w:pPr>
            <w:r>
              <w:rPr>
                <w:rFonts w:ascii="Times New Roman" w:hAnsi="Times New Roman"/>
                <w:color w:val="000000"/>
                <w:spacing w:val="-2"/>
              </w:rPr>
              <w:t>Prezes Urzędu Komunikacji Elektronicznej</w:t>
            </w:r>
          </w:p>
        </w:tc>
        <w:tc>
          <w:tcPr>
            <w:tcW w:w="1019" w:type="pct"/>
            <w:gridSpan w:val="7"/>
            <w:tcBorders>
              <w:top w:val="nil"/>
              <w:left w:val="single" w:sz="4" w:space="0" w:color="auto"/>
              <w:bottom w:val="single" w:sz="4" w:space="0" w:color="auto"/>
              <w:right w:val="single" w:sz="4" w:space="0" w:color="auto"/>
            </w:tcBorders>
          </w:tcPr>
          <w:p w14:paraId="1A9C0A3C" w14:textId="1DABDC0C" w:rsidR="00976D2B" w:rsidRDefault="00976D2B" w:rsidP="00976D2B">
            <w:pPr>
              <w:spacing w:before="120" w:after="120" w:line="240" w:lineRule="auto"/>
              <w:ind w:left="252"/>
              <w:contextualSpacing/>
              <w:jc w:val="center"/>
              <w:rPr>
                <w:rFonts w:ascii="Times New Roman" w:eastAsia="Times New Roman" w:hAnsi="Times New Roman"/>
                <w:lang w:eastAsia="pl-PL"/>
              </w:rPr>
            </w:pPr>
            <w:r>
              <w:rPr>
                <w:rFonts w:ascii="Times New Roman" w:eastAsia="Times New Roman" w:hAnsi="Times New Roman"/>
                <w:lang w:eastAsia="pl-PL"/>
              </w:rPr>
              <w:t>1</w:t>
            </w:r>
          </w:p>
        </w:tc>
        <w:tc>
          <w:tcPr>
            <w:tcW w:w="940" w:type="pct"/>
            <w:gridSpan w:val="8"/>
            <w:tcBorders>
              <w:top w:val="nil"/>
              <w:left w:val="single" w:sz="4" w:space="0" w:color="auto"/>
              <w:bottom w:val="single" w:sz="4" w:space="0" w:color="auto"/>
              <w:right w:val="single" w:sz="4" w:space="0" w:color="auto"/>
            </w:tcBorders>
          </w:tcPr>
          <w:p w14:paraId="6F416A7F" w14:textId="652586F5" w:rsidR="00976D2B" w:rsidRDefault="00976D2B" w:rsidP="00976D2B">
            <w:pPr>
              <w:spacing w:line="240" w:lineRule="auto"/>
              <w:jc w:val="center"/>
              <w:rPr>
                <w:rFonts w:ascii="Times New Roman" w:hAnsi="Times New Roman"/>
                <w:color w:val="000000"/>
                <w:spacing w:val="-2"/>
              </w:rPr>
            </w:pPr>
            <w:r>
              <w:rPr>
                <w:rFonts w:ascii="Times New Roman" w:hAnsi="Times New Roman"/>
                <w:color w:val="000000"/>
                <w:spacing w:val="-2"/>
              </w:rPr>
              <w:t>Informacja ogólnodostępna</w:t>
            </w:r>
          </w:p>
        </w:tc>
        <w:tc>
          <w:tcPr>
            <w:tcW w:w="1795" w:type="pct"/>
            <w:gridSpan w:val="12"/>
            <w:vMerge/>
            <w:tcBorders>
              <w:left w:val="single" w:sz="4" w:space="0" w:color="auto"/>
              <w:bottom w:val="single" w:sz="4" w:space="0" w:color="auto"/>
              <w:right w:val="single" w:sz="4" w:space="0" w:color="auto"/>
            </w:tcBorders>
            <w:vAlign w:val="center"/>
          </w:tcPr>
          <w:p w14:paraId="3B9F8E03" w14:textId="77777777" w:rsidR="00976D2B" w:rsidRPr="00CC3B3D" w:rsidRDefault="00976D2B" w:rsidP="00976D2B">
            <w:pPr>
              <w:spacing w:before="120" w:after="120" w:line="240" w:lineRule="auto"/>
              <w:jc w:val="both"/>
              <w:rPr>
                <w:rFonts w:ascii="Times New Roman" w:hAnsi="Times New Roman"/>
                <w:color w:val="000000"/>
                <w:spacing w:val="-2"/>
              </w:rPr>
            </w:pPr>
          </w:p>
        </w:tc>
      </w:tr>
      <w:tr w:rsidR="00976D2B" w:rsidRPr="00513567" w14:paraId="12F868B0" w14:textId="77777777" w:rsidTr="00391C1D">
        <w:trPr>
          <w:trHeight w:val="302"/>
        </w:trPr>
        <w:tc>
          <w:tcPr>
            <w:tcW w:w="5000" w:type="pct"/>
            <w:gridSpan w:val="30"/>
            <w:shd w:val="clear" w:color="auto" w:fill="99CCFF"/>
            <w:vAlign w:val="center"/>
          </w:tcPr>
          <w:p w14:paraId="5124FC85" w14:textId="77777777" w:rsidR="00976D2B" w:rsidRPr="00513567" w:rsidRDefault="00976D2B" w:rsidP="00976D2B">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color w:val="000000"/>
              </w:rPr>
              <w:t>Informacje na temat zakresu, czasu trwania i podsumowanie wyników konsultacji</w:t>
            </w:r>
          </w:p>
        </w:tc>
      </w:tr>
      <w:tr w:rsidR="00976D2B" w:rsidRPr="00513567" w14:paraId="2A257E53" w14:textId="77777777" w:rsidTr="00391C1D">
        <w:trPr>
          <w:trHeight w:val="342"/>
        </w:trPr>
        <w:tc>
          <w:tcPr>
            <w:tcW w:w="5000" w:type="pct"/>
            <w:gridSpan w:val="30"/>
            <w:shd w:val="clear" w:color="auto" w:fill="FFFFFF"/>
          </w:tcPr>
          <w:p w14:paraId="79944E8E" w14:textId="27CD5D68" w:rsidR="00243592" w:rsidRDefault="00976D2B" w:rsidP="00976D2B">
            <w:pPr>
              <w:spacing w:line="240" w:lineRule="auto"/>
              <w:jc w:val="both"/>
              <w:rPr>
                <w:rFonts w:ascii="Times New Roman" w:hAnsi="Times New Roman"/>
                <w:shd w:val="clear" w:color="auto" w:fill="FFFFFF"/>
              </w:rPr>
            </w:pPr>
            <w:r w:rsidRPr="00513567">
              <w:rPr>
                <w:rFonts w:ascii="Times New Roman" w:hAnsi="Times New Roman"/>
                <w:shd w:val="clear" w:color="auto" w:fill="FFFFFF"/>
              </w:rPr>
              <w:t>Projekt zosta</w:t>
            </w:r>
            <w:r w:rsidR="00CE78F2">
              <w:rPr>
                <w:rFonts w:ascii="Times New Roman" w:hAnsi="Times New Roman"/>
                <w:shd w:val="clear" w:color="auto" w:fill="FFFFFF"/>
              </w:rPr>
              <w:t>ł</w:t>
            </w:r>
            <w:r w:rsidRPr="00513567">
              <w:rPr>
                <w:rFonts w:ascii="Times New Roman" w:hAnsi="Times New Roman"/>
                <w:shd w:val="clear" w:color="auto" w:fill="FFFFFF"/>
              </w:rPr>
              <w:t xml:space="preserve"> udostępniony w Biuletynie Informacji Publicznej, zgodnie z art. 5 ustawy z dnia 7 lipca 2005 r. o działalności lobbingowej w procesie stanowienia prawa (Dz. U. z 20</w:t>
            </w:r>
            <w:r w:rsidR="00CE78F2">
              <w:rPr>
                <w:rFonts w:ascii="Times New Roman" w:hAnsi="Times New Roman"/>
                <w:shd w:val="clear" w:color="auto" w:fill="FFFFFF"/>
              </w:rPr>
              <w:t>25</w:t>
            </w:r>
            <w:r w:rsidRPr="00513567">
              <w:rPr>
                <w:rFonts w:ascii="Times New Roman" w:hAnsi="Times New Roman"/>
                <w:shd w:val="clear" w:color="auto" w:fill="FFFFFF"/>
              </w:rPr>
              <w:t xml:space="preserve"> r. poz. </w:t>
            </w:r>
            <w:r w:rsidR="00CE78F2">
              <w:rPr>
                <w:rFonts w:ascii="Times New Roman" w:hAnsi="Times New Roman"/>
                <w:shd w:val="clear" w:color="auto" w:fill="FFFFFF"/>
              </w:rPr>
              <w:t>677</w:t>
            </w:r>
            <w:r w:rsidRPr="00513567">
              <w:rPr>
                <w:rFonts w:ascii="Times New Roman" w:hAnsi="Times New Roman"/>
                <w:shd w:val="clear" w:color="auto" w:fill="FFFFFF"/>
              </w:rPr>
              <w:t xml:space="preserve">) oraz w Biuletynie Informacji Publicznej Rządowego Centrum Legislacji, zgodnie z § 52 uchwały nr 190 </w:t>
            </w:r>
            <w:r w:rsidRPr="00513567">
              <w:rPr>
                <w:rFonts w:ascii="Times New Roman" w:hAnsi="Times New Roman"/>
                <w:shd w:val="clear" w:color="auto" w:fill="FFFFFF"/>
              </w:rPr>
              <w:lastRenderedPageBreak/>
              <w:t>Rady Ministrów z dnia 29 października 2013 r. – Regulamin pracy Rady Ministrów (M.P. z</w:t>
            </w:r>
            <w:r w:rsidR="00E129F1">
              <w:rPr>
                <w:rFonts w:ascii="Times New Roman" w:hAnsi="Times New Roman"/>
                <w:shd w:val="clear" w:color="auto" w:fill="FFFFFF"/>
              </w:rPr>
              <w:t> </w:t>
            </w:r>
            <w:r w:rsidRPr="00513567">
              <w:rPr>
                <w:rFonts w:ascii="Times New Roman" w:hAnsi="Times New Roman"/>
                <w:shd w:val="clear" w:color="auto" w:fill="FFFFFF"/>
              </w:rPr>
              <w:t>202</w:t>
            </w:r>
            <w:r w:rsidR="00E129F1">
              <w:rPr>
                <w:rFonts w:ascii="Times New Roman" w:hAnsi="Times New Roman"/>
                <w:shd w:val="clear" w:color="auto" w:fill="FFFFFF"/>
              </w:rPr>
              <w:t>4</w:t>
            </w:r>
            <w:r w:rsidRPr="00513567">
              <w:rPr>
                <w:rFonts w:ascii="Times New Roman" w:hAnsi="Times New Roman"/>
                <w:shd w:val="clear" w:color="auto" w:fill="FFFFFF"/>
              </w:rPr>
              <w:t xml:space="preserve"> r. poz. </w:t>
            </w:r>
            <w:r w:rsidR="00E129F1">
              <w:rPr>
                <w:rFonts w:ascii="Times New Roman" w:hAnsi="Times New Roman"/>
                <w:shd w:val="clear" w:color="auto" w:fill="FFFFFF"/>
              </w:rPr>
              <w:t>806</w:t>
            </w:r>
            <w:r w:rsidR="00CE78F2">
              <w:rPr>
                <w:rFonts w:ascii="Times New Roman" w:hAnsi="Times New Roman"/>
                <w:shd w:val="clear" w:color="auto" w:fill="FFFFFF"/>
              </w:rPr>
              <w:t xml:space="preserve">, z </w:t>
            </w:r>
            <w:proofErr w:type="spellStart"/>
            <w:r w:rsidR="00CE78F2">
              <w:rPr>
                <w:rFonts w:ascii="Times New Roman" w:hAnsi="Times New Roman"/>
                <w:shd w:val="clear" w:color="auto" w:fill="FFFFFF"/>
              </w:rPr>
              <w:t>późn</w:t>
            </w:r>
            <w:proofErr w:type="spellEnd"/>
            <w:r w:rsidR="00CE78F2">
              <w:rPr>
                <w:rFonts w:ascii="Times New Roman" w:hAnsi="Times New Roman"/>
                <w:shd w:val="clear" w:color="auto" w:fill="FFFFFF"/>
              </w:rPr>
              <w:t>. zm.</w:t>
            </w:r>
            <w:r w:rsidRPr="00513567">
              <w:rPr>
                <w:rFonts w:ascii="Times New Roman" w:hAnsi="Times New Roman"/>
                <w:shd w:val="clear" w:color="auto" w:fill="FFFFFF"/>
              </w:rPr>
              <w:t>).</w:t>
            </w:r>
          </w:p>
          <w:p w14:paraId="10F41D0D" w14:textId="6327A9D5" w:rsidR="00852FFC" w:rsidRPr="005075B6" w:rsidRDefault="00852FFC" w:rsidP="005075B6">
            <w:pPr>
              <w:spacing w:before="120" w:line="240" w:lineRule="auto"/>
              <w:contextualSpacing/>
              <w:jc w:val="both"/>
              <w:rPr>
                <w:rFonts w:ascii="Times New Roman" w:hAnsi="Times New Roman"/>
                <w:bCs/>
                <w:color w:val="000000" w:themeColor="text1"/>
                <w:shd w:val="clear" w:color="auto" w:fill="FFFFFF"/>
              </w:rPr>
            </w:pPr>
            <w:r w:rsidRPr="005075B6">
              <w:rPr>
                <w:rFonts w:ascii="Times New Roman" w:hAnsi="Times New Roman"/>
                <w:bCs/>
                <w:color w:val="000000" w:themeColor="text1"/>
                <w:shd w:val="clear" w:color="auto" w:fill="FFFFFF"/>
              </w:rPr>
              <w:t>W ramach opiniowania projekt zosta</w:t>
            </w:r>
            <w:r w:rsidR="00662052">
              <w:rPr>
                <w:rFonts w:ascii="Times New Roman" w:hAnsi="Times New Roman"/>
                <w:bCs/>
                <w:color w:val="000000" w:themeColor="text1"/>
                <w:shd w:val="clear" w:color="auto" w:fill="FFFFFF"/>
              </w:rPr>
              <w:t>ł</w:t>
            </w:r>
            <w:r w:rsidRPr="005075B6">
              <w:rPr>
                <w:rFonts w:ascii="Times New Roman" w:hAnsi="Times New Roman"/>
                <w:bCs/>
                <w:color w:val="000000" w:themeColor="text1"/>
                <w:shd w:val="clear" w:color="auto" w:fill="FFFFFF"/>
              </w:rPr>
              <w:t xml:space="preserve"> przekazany następującym podmiotom:</w:t>
            </w:r>
          </w:p>
          <w:p w14:paraId="28DCAD74" w14:textId="77777777" w:rsidR="005075B6" w:rsidRPr="005075B6" w:rsidRDefault="005075B6" w:rsidP="005075B6">
            <w:pPr>
              <w:pStyle w:val="Akapitzlist"/>
              <w:numPr>
                <w:ilvl w:val="0"/>
                <w:numId w:val="14"/>
              </w:numPr>
              <w:spacing w:line="240" w:lineRule="auto"/>
              <w:jc w:val="both"/>
              <w:rPr>
                <w:rFonts w:ascii="Times New Roman" w:hAnsi="Times New Roman"/>
                <w:bCs/>
                <w:color w:val="000000" w:themeColor="text1"/>
                <w:shd w:val="clear" w:color="auto" w:fill="FFFFFF"/>
              </w:rPr>
            </w:pPr>
            <w:r w:rsidRPr="005075B6">
              <w:rPr>
                <w:rFonts w:ascii="Times New Roman" w:hAnsi="Times New Roman"/>
                <w:bCs/>
                <w:color w:val="000000" w:themeColor="text1"/>
                <w:shd w:val="clear" w:color="auto" w:fill="FFFFFF"/>
              </w:rPr>
              <w:t>Prezes Urzędu Ochrony Danych Osobowych;</w:t>
            </w:r>
          </w:p>
          <w:p w14:paraId="34F70B51" w14:textId="77777777" w:rsidR="005075B6" w:rsidRPr="005075B6" w:rsidRDefault="005075B6" w:rsidP="005075B6">
            <w:pPr>
              <w:pStyle w:val="Akapitzlist"/>
              <w:numPr>
                <w:ilvl w:val="0"/>
                <w:numId w:val="14"/>
              </w:numPr>
              <w:spacing w:line="240" w:lineRule="auto"/>
              <w:jc w:val="both"/>
              <w:rPr>
                <w:rFonts w:ascii="Times New Roman" w:hAnsi="Times New Roman"/>
                <w:bCs/>
                <w:color w:val="000000" w:themeColor="text1"/>
                <w:shd w:val="clear" w:color="auto" w:fill="FFFFFF"/>
              </w:rPr>
            </w:pPr>
            <w:r w:rsidRPr="005075B6">
              <w:rPr>
                <w:rFonts w:ascii="Times New Roman" w:hAnsi="Times New Roman"/>
                <w:bCs/>
                <w:color w:val="000000" w:themeColor="text1"/>
                <w:shd w:val="clear" w:color="auto" w:fill="FFFFFF"/>
              </w:rPr>
              <w:t>Pierwszy Prezes Sądu Najwyższego;</w:t>
            </w:r>
          </w:p>
          <w:p w14:paraId="0479E38B" w14:textId="77777777" w:rsidR="005075B6" w:rsidRPr="005075B6" w:rsidRDefault="005075B6" w:rsidP="005075B6">
            <w:pPr>
              <w:pStyle w:val="Akapitzlist"/>
              <w:numPr>
                <w:ilvl w:val="0"/>
                <w:numId w:val="14"/>
              </w:numPr>
              <w:spacing w:line="240" w:lineRule="auto"/>
              <w:jc w:val="both"/>
              <w:rPr>
                <w:rFonts w:ascii="Times New Roman" w:hAnsi="Times New Roman"/>
                <w:bCs/>
                <w:color w:val="000000" w:themeColor="text1"/>
                <w:shd w:val="clear" w:color="auto" w:fill="FFFFFF"/>
              </w:rPr>
            </w:pPr>
            <w:r w:rsidRPr="005075B6">
              <w:rPr>
                <w:rFonts w:ascii="Times New Roman" w:hAnsi="Times New Roman"/>
                <w:bCs/>
                <w:color w:val="000000" w:themeColor="text1"/>
                <w:shd w:val="clear" w:color="auto" w:fill="FFFFFF"/>
              </w:rPr>
              <w:t>Prokurator Krajowy;</w:t>
            </w:r>
          </w:p>
          <w:p w14:paraId="531AF90D" w14:textId="77777777" w:rsidR="005075B6" w:rsidRDefault="005075B6" w:rsidP="005075B6">
            <w:pPr>
              <w:pStyle w:val="Akapitzlist"/>
              <w:numPr>
                <w:ilvl w:val="0"/>
                <w:numId w:val="14"/>
              </w:numPr>
              <w:spacing w:line="240" w:lineRule="auto"/>
              <w:jc w:val="both"/>
              <w:rPr>
                <w:rFonts w:ascii="Times New Roman" w:hAnsi="Times New Roman"/>
                <w:bCs/>
                <w:color w:val="000000" w:themeColor="text1"/>
                <w:shd w:val="clear" w:color="auto" w:fill="FFFFFF"/>
              </w:rPr>
            </w:pPr>
            <w:r w:rsidRPr="005075B6">
              <w:rPr>
                <w:rFonts w:ascii="Times New Roman" w:hAnsi="Times New Roman"/>
                <w:bCs/>
                <w:color w:val="000000" w:themeColor="text1"/>
                <w:shd w:val="clear" w:color="auto" w:fill="FFFFFF"/>
              </w:rPr>
              <w:t>Krajowa Rada Sądownictwa;</w:t>
            </w:r>
          </w:p>
          <w:p w14:paraId="77AAFB47" w14:textId="75A7AA6D" w:rsidR="005075B6" w:rsidRDefault="005075B6" w:rsidP="005075B6">
            <w:pPr>
              <w:pStyle w:val="Akapitzlist"/>
              <w:numPr>
                <w:ilvl w:val="0"/>
                <w:numId w:val="14"/>
              </w:numPr>
              <w:spacing w:line="240" w:lineRule="auto"/>
              <w:jc w:val="both"/>
              <w:rPr>
                <w:rFonts w:ascii="Times New Roman" w:hAnsi="Times New Roman"/>
                <w:bCs/>
                <w:color w:val="000000" w:themeColor="text1"/>
                <w:shd w:val="clear" w:color="auto" w:fill="FFFFFF"/>
              </w:rPr>
            </w:pPr>
            <w:r>
              <w:rPr>
                <w:rFonts w:ascii="Times New Roman" w:hAnsi="Times New Roman"/>
                <w:bCs/>
                <w:color w:val="000000" w:themeColor="text1"/>
                <w:shd w:val="clear" w:color="auto" w:fill="FFFFFF"/>
              </w:rPr>
              <w:t xml:space="preserve">Prezes Urzędu Komunikacji Elektronicznej. </w:t>
            </w:r>
          </w:p>
          <w:p w14:paraId="4035FAFF" w14:textId="0C8536D3" w:rsidR="00852FFC" w:rsidRDefault="00852FFC" w:rsidP="00E129F1">
            <w:pPr>
              <w:spacing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W ramach konsultacji publicznych projekt zosta</w:t>
            </w:r>
            <w:r w:rsidR="00CE78F2">
              <w:rPr>
                <w:rFonts w:ascii="Times New Roman" w:hAnsi="Times New Roman"/>
                <w:bCs/>
                <w:color w:val="000000" w:themeColor="text1"/>
                <w:shd w:val="clear" w:color="auto" w:fill="FFFFFF"/>
              </w:rPr>
              <w:t>ł</w:t>
            </w:r>
            <w:r w:rsidRPr="00675608">
              <w:rPr>
                <w:rFonts w:ascii="Times New Roman" w:hAnsi="Times New Roman"/>
                <w:bCs/>
                <w:color w:val="000000" w:themeColor="text1"/>
                <w:shd w:val="clear" w:color="auto" w:fill="FFFFFF"/>
              </w:rPr>
              <w:t xml:space="preserve"> przekazany następującym podmiotom:</w:t>
            </w:r>
          </w:p>
          <w:p w14:paraId="194D8F56"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Prezesi Sądów Apelacyjnych;</w:t>
            </w:r>
          </w:p>
          <w:p w14:paraId="4F8082E6"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Prezes Wojskowego Sądu Okręgowego w Poznaniu;</w:t>
            </w:r>
          </w:p>
          <w:p w14:paraId="102A954A"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 xml:space="preserve">Prezes Wojskowego Sądu Okręgowego w Warszawie; </w:t>
            </w:r>
          </w:p>
          <w:p w14:paraId="4CADE24B"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Rzecznik Praw Obywatelskich;</w:t>
            </w:r>
          </w:p>
          <w:p w14:paraId="45CF29BE"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Stowarzyszenie Sędziów Polskich „</w:t>
            </w:r>
            <w:proofErr w:type="spellStart"/>
            <w:r w:rsidRPr="005075B6">
              <w:rPr>
                <w:rFonts w:ascii="Times New Roman" w:hAnsi="Times New Roman"/>
              </w:rPr>
              <w:t>Iustitia</w:t>
            </w:r>
            <w:proofErr w:type="spellEnd"/>
            <w:r w:rsidRPr="005075B6">
              <w:rPr>
                <w:rFonts w:ascii="Times New Roman" w:hAnsi="Times New Roman"/>
              </w:rPr>
              <w:t>”;</w:t>
            </w:r>
          </w:p>
          <w:p w14:paraId="37813757"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Stowarzyszenie Sędziów „</w:t>
            </w:r>
            <w:proofErr w:type="spellStart"/>
            <w:r w:rsidRPr="005075B6">
              <w:rPr>
                <w:rFonts w:ascii="Times New Roman" w:hAnsi="Times New Roman"/>
              </w:rPr>
              <w:t>Themis</w:t>
            </w:r>
            <w:proofErr w:type="spellEnd"/>
            <w:r w:rsidRPr="005075B6">
              <w:rPr>
                <w:rFonts w:ascii="Times New Roman" w:hAnsi="Times New Roman"/>
              </w:rPr>
              <w:t>”;</w:t>
            </w:r>
          </w:p>
          <w:p w14:paraId="7334CBDC"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Stowarzyszenie Prokuratorów Rzeczypospolitej Polskiej;</w:t>
            </w:r>
          </w:p>
          <w:p w14:paraId="4B7DAD29"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Niezależne Stowarzyszenie Prokuratorów „Ad Vocem”;</w:t>
            </w:r>
          </w:p>
          <w:p w14:paraId="2F68C9A6"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Stowarzyszenie Prokuratorów „LEX SUPER OMNIA”;</w:t>
            </w:r>
          </w:p>
          <w:p w14:paraId="620CB148"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Przewodniczący Prezydium Rady Głównej Związku Zawodowego Prokuratów i Pracowników Prokuratury Rzeczpospolitej Polskiej;</w:t>
            </w:r>
          </w:p>
          <w:p w14:paraId="1BF9F80B"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Przewodniczący Krajowej Rady Związku Zawodowego Pracowników Wymiaru Sprawiedliwości Rzeczpospolitej Polskiej;</w:t>
            </w:r>
          </w:p>
          <w:p w14:paraId="5FAD6C26"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Przewodniczący Niezależnego Samorządowego Związku Zawodowego Pracowników Wymiaru Sprawiedliwości Rzeczpospolitej Polskiej;</w:t>
            </w:r>
          </w:p>
          <w:p w14:paraId="1B1AE9D0"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Przewodniczący Międzyzakładowej Organizacji Związkowej Niezależnego Samorządnego Związku Zawodowego „Solidarność” Pracowników Sądownictwa i Prokuratury;</w:t>
            </w:r>
          </w:p>
          <w:p w14:paraId="72889BA3"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Helsińska Fundacja Praw Człowieka;</w:t>
            </w:r>
          </w:p>
          <w:p w14:paraId="7DC7BC90"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Krajowa Rada Radców Prawnych;</w:t>
            </w:r>
          </w:p>
          <w:p w14:paraId="7299E65B" w14:textId="77777777" w:rsidR="005075B6" w:rsidRPr="005075B6" w:rsidRDefault="005075B6" w:rsidP="005075B6">
            <w:pPr>
              <w:pStyle w:val="Akapitzlist"/>
              <w:numPr>
                <w:ilvl w:val="0"/>
                <w:numId w:val="20"/>
              </w:numPr>
              <w:spacing w:line="240" w:lineRule="auto"/>
              <w:jc w:val="both"/>
              <w:rPr>
                <w:rFonts w:ascii="Times New Roman" w:hAnsi="Times New Roman"/>
              </w:rPr>
            </w:pPr>
            <w:r w:rsidRPr="005075B6">
              <w:rPr>
                <w:rFonts w:ascii="Times New Roman" w:hAnsi="Times New Roman"/>
              </w:rPr>
              <w:t>Naczelna Rada Adwokacka.</w:t>
            </w:r>
          </w:p>
          <w:p w14:paraId="7914407C" w14:textId="03AB4C50" w:rsidR="00852FFC" w:rsidRDefault="00852FFC" w:rsidP="009171D2">
            <w:pPr>
              <w:spacing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Czas trwania opiniowania i konsultacji publicznych – </w:t>
            </w:r>
            <w:r w:rsidR="009171D2">
              <w:rPr>
                <w:rFonts w:ascii="Times New Roman" w:hAnsi="Times New Roman"/>
                <w:bCs/>
                <w:color w:val="000000" w:themeColor="text1"/>
                <w:shd w:val="clear" w:color="auto" w:fill="FFFFFF"/>
              </w:rPr>
              <w:t>21</w:t>
            </w:r>
            <w:r w:rsidRPr="00675608">
              <w:rPr>
                <w:rFonts w:ascii="Times New Roman" w:hAnsi="Times New Roman"/>
                <w:bCs/>
                <w:color w:val="000000" w:themeColor="text1"/>
                <w:shd w:val="clear" w:color="auto" w:fill="FFFFFF"/>
              </w:rPr>
              <w:t xml:space="preserve"> dni</w:t>
            </w:r>
            <w:r w:rsidR="00233EB2">
              <w:rPr>
                <w:rFonts w:ascii="Times New Roman" w:hAnsi="Times New Roman"/>
                <w:bCs/>
                <w:color w:val="000000" w:themeColor="text1"/>
                <w:shd w:val="clear" w:color="auto" w:fill="FFFFFF"/>
              </w:rPr>
              <w:t>.</w:t>
            </w:r>
          </w:p>
          <w:p w14:paraId="098732CF" w14:textId="41E44356" w:rsidR="000F1861" w:rsidRPr="00F079B6" w:rsidRDefault="000F1861" w:rsidP="00F079B6">
            <w:pPr>
              <w:spacing w:line="240" w:lineRule="auto"/>
              <w:jc w:val="both"/>
              <w:rPr>
                <w:rFonts w:ascii="Times New Roman" w:hAnsi="Times New Roman"/>
              </w:rPr>
            </w:pPr>
            <w:r w:rsidRPr="00F079B6">
              <w:rPr>
                <w:rFonts w:ascii="Times New Roman" w:hAnsi="Times New Roman"/>
              </w:rPr>
              <w:t>W ramach opiniowania Pierwszy Prezes Sądu Najwyższego, Prokurator Krajowy i Prezes Urzędu Ochrony Danych Osobowych poinformowali o braku uwag do projektu. Krajowa Rada Sądownictwa zaopiniowała projekt pozytywnie.</w:t>
            </w:r>
          </w:p>
          <w:p w14:paraId="5ED4F0C4" w14:textId="42C65614" w:rsidR="000F1861" w:rsidRPr="00F079B6" w:rsidRDefault="000F1861" w:rsidP="009171D2">
            <w:pPr>
              <w:spacing w:line="240" w:lineRule="auto"/>
              <w:jc w:val="both"/>
              <w:rPr>
                <w:rFonts w:ascii="Times New Roman" w:hAnsi="Times New Roman"/>
              </w:rPr>
            </w:pPr>
            <w:r w:rsidRPr="00F079B6">
              <w:rPr>
                <w:rFonts w:ascii="Times New Roman" w:hAnsi="Times New Roman"/>
              </w:rPr>
              <w:t>W ramach konsultacji publicznych Prezes Sądu Apelacyjnego we Wrocławiu, Prezes Sądu Apelacyjnego w Szczecinie, Wiceprezes Sądu Apelacyjnego w Katowicach, Wiceprezes Sądu Apelacyjnego w Krakowie, Prezes Sądu Apelacyjnego w Warszawie</w:t>
            </w:r>
            <w:r w:rsidR="00046D91">
              <w:rPr>
                <w:rFonts w:ascii="Times New Roman" w:hAnsi="Times New Roman"/>
              </w:rPr>
              <w:t>,</w:t>
            </w:r>
            <w:r w:rsidRPr="00F079B6">
              <w:rPr>
                <w:rFonts w:ascii="Times New Roman" w:hAnsi="Times New Roman"/>
              </w:rPr>
              <w:t xml:space="preserve"> Prezes Wojskowego Sądu Okręgowego w Poznaniu i Federacja Związków Pracodawców Ochrony Zdrowia „Porozumienie Zielonogórskie” poinformowali o braku uwag do projektu. Krajowa Rada Radców Prawnych przedstawiła pozytywną opinię o projekcie. Uwagi do projektu</w:t>
            </w:r>
            <w:r w:rsidRPr="00F079B6">
              <w:rPr>
                <w:rFonts w:ascii="Times New Roman" w:hAnsi="Times New Roman"/>
                <w:i/>
                <w:iCs/>
              </w:rPr>
              <w:t xml:space="preserve"> </w:t>
            </w:r>
            <w:r w:rsidRPr="00F079B6">
              <w:rPr>
                <w:rFonts w:ascii="Times New Roman" w:hAnsi="Times New Roman"/>
              </w:rPr>
              <w:t>zostały przedstawione przez Niezależne Stowarzyszenie Prokuratorów „AD VOCEM”.</w:t>
            </w:r>
            <w:r w:rsidR="009A5370">
              <w:rPr>
                <w:rFonts w:ascii="Times New Roman" w:hAnsi="Times New Roman"/>
              </w:rPr>
              <w:t xml:space="preserve"> </w:t>
            </w:r>
            <w:r w:rsidRPr="00F079B6">
              <w:rPr>
                <w:rFonts w:ascii="Times New Roman" w:hAnsi="Times New Roman"/>
              </w:rPr>
              <w:t>Zestawienie przedstawionych uwag wraz z odniesieniem Ministra Sprawiedliwości zawiera odrębna tabela.</w:t>
            </w:r>
          </w:p>
        </w:tc>
      </w:tr>
      <w:tr w:rsidR="00976D2B" w:rsidRPr="00513567" w14:paraId="78139E75" w14:textId="77777777" w:rsidTr="00391C1D">
        <w:trPr>
          <w:trHeight w:val="363"/>
        </w:trPr>
        <w:tc>
          <w:tcPr>
            <w:tcW w:w="5000" w:type="pct"/>
            <w:gridSpan w:val="30"/>
            <w:shd w:val="clear" w:color="auto" w:fill="99CCFF"/>
            <w:vAlign w:val="center"/>
          </w:tcPr>
          <w:p w14:paraId="7B6BF7F0" w14:textId="77777777" w:rsidR="00976D2B" w:rsidRPr="00513567" w:rsidRDefault="00976D2B" w:rsidP="00976D2B">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color w:val="000000"/>
              </w:rPr>
              <w:lastRenderedPageBreak/>
              <w:t xml:space="preserve"> Wpływ na sektor finansów publicznych</w:t>
            </w:r>
          </w:p>
        </w:tc>
      </w:tr>
      <w:tr w:rsidR="00976D2B" w:rsidRPr="00513567" w14:paraId="4B57CB61" w14:textId="77777777" w:rsidTr="00D75B75">
        <w:trPr>
          <w:trHeight w:val="142"/>
        </w:trPr>
        <w:tc>
          <w:tcPr>
            <w:tcW w:w="1327" w:type="pct"/>
            <w:gridSpan w:val="5"/>
            <w:shd w:val="clear" w:color="auto" w:fill="FFFFFF"/>
          </w:tcPr>
          <w:p w14:paraId="23B2DA7A" w14:textId="15F9D6E7" w:rsidR="00976D2B" w:rsidRPr="00513567" w:rsidRDefault="00976D2B" w:rsidP="00976D2B">
            <w:pPr>
              <w:spacing w:before="40" w:after="40"/>
              <w:rPr>
                <w:rFonts w:ascii="Times New Roman" w:hAnsi="Times New Roman"/>
                <w:i/>
                <w:color w:val="000000"/>
                <w:sz w:val="21"/>
                <w:szCs w:val="21"/>
              </w:rPr>
            </w:pPr>
            <w:r w:rsidRPr="00513567">
              <w:rPr>
                <w:rFonts w:ascii="Times New Roman" w:hAnsi="Times New Roman"/>
                <w:color w:val="000000"/>
                <w:sz w:val="21"/>
                <w:szCs w:val="21"/>
              </w:rPr>
              <w:t>(ceny stałe z 202</w:t>
            </w:r>
            <w:r w:rsidR="00D75B75">
              <w:rPr>
                <w:rFonts w:ascii="Times New Roman" w:hAnsi="Times New Roman"/>
                <w:color w:val="000000"/>
                <w:sz w:val="21"/>
                <w:szCs w:val="21"/>
              </w:rPr>
              <w:t>5</w:t>
            </w:r>
            <w:r w:rsidRPr="00513567">
              <w:rPr>
                <w:rFonts w:ascii="Times New Roman" w:hAnsi="Times New Roman"/>
                <w:color w:val="000000"/>
                <w:sz w:val="21"/>
                <w:szCs w:val="21"/>
              </w:rPr>
              <w:t xml:space="preserve"> r.)</w:t>
            </w:r>
          </w:p>
        </w:tc>
        <w:tc>
          <w:tcPr>
            <w:tcW w:w="3673" w:type="pct"/>
            <w:gridSpan w:val="25"/>
            <w:shd w:val="clear" w:color="auto" w:fill="FFFFFF"/>
          </w:tcPr>
          <w:p w14:paraId="1F744A6C" w14:textId="77777777" w:rsidR="00976D2B" w:rsidRPr="00513567" w:rsidRDefault="00976D2B" w:rsidP="00976D2B">
            <w:pPr>
              <w:spacing w:before="40" w:after="40" w:line="240" w:lineRule="auto"/>
              <w:jc w:val="center"/>
              <w:rPr>
                <w:rFonts w:ascii="Times New Roman" w:hAnsi="Times New Roman"/>
                <w:i/>
                <w:color w:val="000000"/>
                <w:spacing w:val="-2"/>
                <w:sz w:val="21"/>
                <w:szCs w:val="21"/>
              </w:rPr>
            </w:pPr>
            <w:r w:rsidRPr="00513567">
              <w:rPr>
                <w:rFonts w:ascii="Times New Roman" w:hAnsi="Times New Roman"/>
                <w:color w:val="000000"/>
                <w:sz w:val="21"/>
                <w:szCs w:val="21"/>
              </w:rPr>
              <w:t>Skutki w okresie 10 lat od wejścia w życie zmian [mln zł]</w:t>
            </w:r>
          </w:p>
        </w:tc>
      </w:tr>
      <w:tr w:rsidR="00C46C4E" w:rsidRPr="00513567" w14:paraId="756BECBB" w14:textId="77777777" w:rsidTr="006B070F">
        <w:trPr>
          <w:trHeight w:val="142"/>
        </w:trPr>
        <w:tc>
          <w:tcPr>
            <w:tcW w:w="936" w:type="pct"/>
            <w:shd w:val="clear" w:color="auto" w:fill="FFFFFF"/>
          </w:tcPr>
          <w:p w14:paraId="02222048" w14:textId="77777777" w:rsidR="00976D2B" w:rsidRPr="00513567" w:rsidRDefault="00976D2B" w:rsidP="00976D2B">
            <w:pPr>
              <w:spacing w:before="40" w:after="40" w:line="240" w:lineRule="auto"/>
              <w:rPr>
                <w:rFonts w:ascii="Times New Roman" w:hAnsi="Times New Roman"/>
                <w:i/>
                <w:color w:val="000000"/>
                <w:sz w:val="21"/>
                <w:szCs w:val="21"/>
              </w:rPr>
            </w:pPr>
          </w:p>
        </w:tc>
        <w:tc>
          <w:tcPr>
            <w:tcW w:w="344" w:type="pct"/>
            <w:gridSpan w:val="3"/>
            <w:shd w:val="clear" w:color="auto" w:fill="FFFFFF"/>
          </w:tcPr>
          <w:p w14:paraId="723D2E0A"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0</w:t>
            </w:r>
          </w:p>
        </w:tc>
        <w:tc>
          <w:tcPr>
            <w:tcW w:w="356" w:type="pct"/>
            <w:gridSpan w:val="3"/>
            <w:shd w:val="clear" w:color="auto" w:fill="FFFFFF"/>
          </w:tcPr>
          <w:p w14:paraId="301C2534"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1</w:t>
            </w:r>
          </w:p>
        </w:tc>
        <w:tc>
          <w:tcPr>
            <w:tcW w:w="311" w:type="pct"/>
            <w:shd w:val="clear" w:color="auto" w:fill="FFFFFF"/>
          </w:tcPr>
          <w:p w14:paraId="42CC1821"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2</w:t>
            </w:r>
          </w:p>
        </w:tc>
        <w:tc>
          <w:tcPr>
            <w:tcW w:w="318" w:type="pct"/>
            <w:gridSpan w:val="2"/>
            <w:shd w:val="clear" w:color="auto" w:fill="FFFFFF"/>
          </w:tcPr>
          <w:p w14:paraId="2AC67478"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3</w:t>
            </w:r>
          </w:p>
        </w:tc>
        <w:tc>
          <w:tcPr>
            <w:tcW w:w="356" w:type="pct"/>
            <w:gridSpan w:val="3"/>
            <w:shd w:val="clear" w:color="auto" w:fill="FFFFFF"/>
          </w:tcPr>
          <w:p w14:paraId="1A6EE834"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4</w:t>
            </w:r>
          </w:p>
        </w:tc>
        <w:tc>
          <w:tcPr>
            <w:tcW w:w="348" w:type="pct"/>
            <w:gridSpan w:val="3"/>
            <w:shd w:val="clear" w:color="auto" w:fill="FFFFFF"/>
          </w:tcPr>
          <w:p w14:paraId="2BCEC6BE"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5</w:t>
            </w:r>
          </w:p>
        </w:tc>
        <w:tc>
          <w:tcPr>
            <w:tcW w:w="313" w:type="pct"/>
            <w:gridSpan w:val="3"/>
            <w:shd w:val="clear" w:color="auto" w:fill="FFFFFF"/>
          </w:tcPr>
          <w:p w14:paraId="36AB352D"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6</w:t>
            </w:r>
          </w:p>
        </w:tc>
        <w:tc>
          <w:tcPr>
            <w:tcW w:w="313" w:type="pct"/>
            <w:gridSpan w:val="3"/>
            <w:shd w:val="clear" w:color="auto" w:fill="FFFFFF"/>
          </w:tcPr>
          <w:p w14:paraId="6123C421"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7</w:t>
            </w:r>
          </w:p>
        </w:tc>
        <w:tc>
          <w:tcPr>
            <w:tcW w:w="348" w:type="pct"/>
            <w:gridSpan w:val="3"/>
            <w:shd w:val="clear" w:color="auto" w:fill="FFFFFF"/>
          </w:tcPr>
          <w:p w14:paraId="34281C73"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8</w:t>
            </w:r>
          </w:p>
        </w:tc>
        <w:tc>
          <w:tcPr>
            <w:tcW w:w="361" w:type="pct"/>
            <w:gridSpan w:val="2"/>
            <w:shd w:val="clear" w:color="auto" w:fill="FFFFFF"/>
          </w:tcPr>
          <w:p w14:paraId="01D8484A"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9</w:t>
            </w:r>
          </w:p>
        </w:tc>
        <w:tc>
          <w:tcPr>
            <w:tcW w:w="313" w:type="pct"/>
            <w:gridSpan w:val="2"/>
            <w:shd w:val="clear" w:color="auto" w:fill="FFFFFF"/>
          </w:tcPr>
          <w:p w14:paraId="6159F08F" w14:textId="77777777" w:rsidR="00976D2B" w:rsidRPr="00513567" w:rsidRDefault="00976D2B" w:rsidP="00976D2B">
            <w:pPr>
              <w:spacing w:line="240" w:lineRule="auto"/>
              <w:jc w:val="center"/>
              <w:rPr>
                <w:rFonts w:ascii="Times New Roman" w:hAnsi="Times New Roman"/>
                <w:color w:val="000000"/>
                <w:sz w:val="16"/>
                <w:szCs w:val="16"/>
              </w:rPr>
            </w:pPr>
            <w:r w:rsidRPr="00513567">
              <w:rPr>
                <w:rFonts w:ascii="Times New Roman" w:hAnsi="Times New Roman"/>
                <w:color w:val="000000"/>
                <w:sz w:val="16"/>
                <w:szCs w:val="16"/>
              </w:rPr>
              <w:t>10</w:t>
            </w:r>
          </w:p>
        </w:tc>
        <w:tc>
          <w:tcPr>
            <w:tcW w:w="383" w:type="pct"/>
            <w:shd w:val="clear" w:color="auto" w:fill="FFFFFF"/>
          </w:tcPr>
          <w:p w14:paraId="526E8833" w14:textId="77777777" w:rsidR="00976D2B" w:rsidRPr="00513567" w:rsidRDefault="00976D2B" w:rsidP="00976D2B">
            <w:pPr>
              <w:spacing w:before="40" w:after="40" w:line="240" w:lineRule="auto"/>
              <w:jc w:val="center"/>
              <w:rPr>
                <w:rFonts w:ascii="Times New Roman" w:hAnsi="Times New Roman"/>
                <w:i/>
                <w:color w:val="000000"/>
                <w:spacing w:val="-2"/>
                <w:sz w:val="16"/>
                <w:szCs w:val="16"/>
              </w:rPr>
            </w:pPr>
            <w:r w:rsidRPr="00513567">
              <w:rPr>
                <w:rFonts w:ascii="Times New Roman" w:hAnsi="Times New Roman"/>
                <w:i/>
                <w:color w:val="000000"/>
                <w:spacing w:val="-2"/>
                <w:sz w:val="16"/>
                <w:szCs w:val="16"/>
              </w:rPr>
              <w:t>Łącznie (0-10)</w:t>
            </w:r>
          </w:p>
        </w:tc>
      </w:tr>
      <w:tr w:rsidR="006B070F" w:rsidRPr="00513567" w14:paraId="31A9EB3D" w14:textId="77777777" w:rsidTr="006B070F">
        <w:trPr>
          <w:trHeight w:val="321"/>
        </w:trPr>
        <w:tc>
          <w:tcPr>
            <w:tcW w:w="936" w:type="pct"/>
            <w:shd w:val="clear" w:color="auto" w:fill="FFFFFF"/>
            <w:vAlign w:val="center"/>
          </w:tcPr>
          <w:p w14:paraId="4865CAD4" w14:textId="77777777" w:rsidR="006B070F" w:rsidRPr="00513567" w:rsidRDefault="006B070F" w:rsidP="006B070F">
            <w:pPr>
              <w:spacing w:line="240" w:lineRule="auto"/>
              <w:rPr>
                <w:rFonts w:ascii="Times New Roman" w:hAnsi="Times New Roman"/>
                <w:color w:val="000000"/>
                <w:sz w:val="21"/>
                <w:szCs w:val="21"/>
              </w:rPr>
            </w:pPr>
            <w:r w:rsidRPr="00513567">
              <w:rPr>
                <w:rFonts w:ascii="Times New Roman" w:hAnsi="Times New Roman"/>
                <w:b/>
                <w:color w:val="000000"/>
                <w:sz w:val="21"/>
                <w:szCs w:val="21"/>
              </w:rPr>
              <w:t>Dochody ogółem</w:t>
            </w:r>
          </w:p>
        </w:tc>
        <w:tc>
          <w:tcPr>
            <w:tcW w:w="344" w:type="pct"/>
            <w:gridSpan w:val="3"/>
            <w:shd w:val="clear" w:color="auto" w:fill="FFFFFF"/>
          </w:tcPr>
          <w:p w14:paraId="0422FB77" w14:textId="436AFCF7"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4D15AC8B" w14:textId="04E7EA01"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11" w:type="pct"/>
            <w:shd w:val="clear" w:color="auto" w:fill="FFFFFF"/>
          </w:tcPr>
          <w:p w14:paraId="53891FB2" w14:textId="14494298"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4E91C947" w14:textId="01208B57"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49E38BEC" w14:textId="5902C7F7"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397BC27D" w14:textId="3C6F3974"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5BE10283" w14:textId="6A8D400F"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622A31E8" w14:textId="35D25E7E"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07C974B7" w14:textId="026A92C6"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568F4561" w14:textId="01FE1571"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51657D38" w14:textId="6A5ABF50"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c>
          <w:tcPr>
            <w:tcW w:w="383" w:type="pct"/>
            <w:shd w:val="clear" w:color="auto" w:fill="FFFFFF"/>
          </w:tcPr>
          <w:p w14:paraId="3D81A529" w14:textId="63667418" w:rsidR="006B070F" w:rsidRPr="00CF237A" w:rsidRDefault="006B070F" w:rsidP="006B070F">
            <w:pPr>
              <w:spacing w:line="240" w:lineRule="auto"/>
              <w:jc w:val="center"/>
              <w:rPr>
                <w:rFonts w:ascii="Times New Roman" w:hAnsi="Times New Roman"/>
                <w:b/>
                <w:bCs/>
                <w:color w:val="000000"/>
                <w:sz w:val="16"/>
                <w:szCs w:val="16"/>
              </w:rPr>
            </w:pPr>
            <w:r w:rsidRPr="000B485E">
              <w:rPr>
                <w:rFonts w:ascii="Times New Roman" w:hAnsi="Times New Roman"/>
                <w:color w:val="000000"/>
                <w:sz w:val="16"/>
                <w:szCs w:val="16"/>
              </w:rPr>
              <w:t>0</w:t>
            </w:r>
          </w:p>
        </w:tc>
      </w:tr>
      <w:tr w:rsidR="006B070F" w:rsidRPr="00513567" w14:paraId="67E997F5" w14:textId="77777777" w:rsidTr="006B070F">
        <w:trPr>
          <w:trHeight w:val="321"/>
        </w:trPr>
        <w:tc>
          <w:tcPr>
            <w:tcW w:w="936" w:type="pct"/>
            <w:shd w:val="clear" w:color="auto" w:fill="FFFFFF"/>
            <w:vAlign w:val="center"/>
          </w:tcPr>
          <w:p w14:paraId="5EB258BA" w14:textId="77777777" w:rsidR="006B070F" w:rsidRPr="00513567" w:rsidRDefault="006B070F" w:rsidP="006B070F">
            <w:pPr>
              <w:spacing w:line="240" w:lineRule="auto"/>
              <w:rPr>
                <w:rFonts w:ascii="Times New Roman" w:hAnsi="Times New Roman"/>
                <w:color w:val="000000"/>
                <w:sz w:val="21"/>
                <w:szCs w:val="21"/>
              </w:rPr>
            </w:pPr>
            <w:r w:rsidRPr="00513567">
              <w:rPr>
                <w:rFonts w:ascii="Times New Roman" w:hAnsi="Times New Roman"/>
                <w:color w:val="000000"/>
                <w:sz w:val="21"/>
                <w:szCs w:val="21"/>
              </w:rPr>
              <w:t>budżet państwa</w:t>
            </w:r>
          </w:p>
        </w:tc>
        <w:tc>
          <w:tcPr>
            <w:tcW w:w="344" w:type="pct"/>
            <w:gridSpan w:val="3"/>
            <w:shd w:val="clear" w:color="auto" w:fill="FFFFFF"/>
          </w:tcPr>
          <w:p w14:paraId="7B02C20A" w14:textId="50312DB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33DAFE1B" w14:textId="010E7FF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7353310A" w14:textId="7B1B113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598D47AA" w14:textId="61D7D7F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1C03287D" w14:textId="50490B1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4035142F" w14:textId="0B07CB76"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4F542192" w14:textId="6367C464"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6998B75A" w14:textId="5CD44EA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22BEE551" w14:textId="468CFB6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1070244D" w14:textId="2B6949C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392D6993" w14:textId="281EB7D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1E3810CF" w14:textId="21190434"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286DF177" w14:textId="77777777" w:rsidTr="006B070F">
        <w:trPr>
          <w:trHeight w:val="344"/>
        </w:trPr>
        <w:tc>
          <w:tcPr>
            <w:tcW w:w="936" w:type="pct"/>
            <w:shd w:val="clear" w:color="auto" w:fill="FFFFFF"/>
            <w:vAlign w:val="center"/>
          </w:tcPr>
          <w:p w14:paraId="07778C24" w14:textId="77777777" w:rsidR="006B070F" w:rsidRPr="00513567" w:rsidRDefault="006B070F" w:rsidP="006B070F">
            <w:pPr>
              <w:spacing w:line="240" w:lineRule="auto"/>
              <w:rPr>
                <w:rFonts w:ascii="Times New Roman" w:hAnsi="Times New Roman"/>
                <w:color w:val="000000"/>
                <w:sz w:val="21"/>
                <w:szCs w:val="21"/>
              </w:rPr>
            </w:pPr>
            <w:r w:rsidRPr="00513567">
              <w:rPr>
                <w:rFonts w:ascii="Times New Roman" w:hAnsi="Times New Roman"/>
                <w:color w:val="000000"/>
                <w:sz w:val="21"/>
                <w:szCs w:val="21"/>
              </w:rPr>
              <w:t>JST</w:t>
            </w:r>
          </w:p>
        </w:tc>
        <w:tc>
          <w:tcPr>
            <w:tcW w:w="344" w:type="pct"/>
            <w:gridSpan w:val="3"/>
            <w:shd w:val="clear" w:color="auto" w:fill="FFFFFF"/>
          </w:tcPr>
          <w:p w14:paraId="1047F768" w14:textId="2FA518F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33EAF858" w14:textId="118AA5B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58461E36" w14:textId="5C848BE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1501DA15" w14:textId="23397BC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031810A7" w14:textId="319F611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4D4392E9" w14:textId="55F506E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3467CFFC" w14:textId="7D0C43A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0DA2D123" w14:textId="7ECDD48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3A3DF658" w14:textId="4BCD5DB1"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76206482" w14:textId="3151680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53BCC78F" w14:textId="66063B44"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0C40AE5E" w14:textId="6E8DBE29"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190A8D87" w14:textId="77777777" w:rsidTr="006B070F">
        <w:trPr>
          <w:trHeight w:val="344"/>
        </w:trPr>
        <w:tc>
          <w:tcPr>
            <w:tcW w:w="936" w:type="pct"/>
            <w:shd w:val="clear" w:color="auto" w:fill="FFFFFF"/>
            <w:vAlign w:val="center"/>
          </w:tcPr>
          <w:p w14:paraId="1CD5273E" w14:textId="3E65D43E" w:rsidR="006B070F" w:rsidRPr="00513567" w:rsidRDefault="006B070F" w:rsidP="006B070F">
            <w:pPr>
              <w:spacing w:line="240" w:lineRule="auto"/>
              <w:rPr>
                <w:rFonts w:ascii="Times New Roman" w:hAnsi="Times New Roman"/>
                <w:color w:val="000000"/>
                <w:sz w:val="21"/>
                <w:szCs w:val="21"/>
              </w:rPr>
            </w:pPr>
            <w:r>
              <w:rPr>
                <w:rFonts w:ascii="Times New Roman" w:hAnsi="Times New Roman"/>
                <w:color w:val="000000"/>
                <w:sz w:val="21"/>
                <w:szCs w:val="21"/>
              </w:rPr>
              <w:t>ZUS</w:t>
            </w:r>
          </w:p>
        </w:tc>
        <w:tc>
          <w:tcPr>
            <w:tcW w:w="344" w:type="pct"/>
            <w:gridSpan w:val="3"/>
            <w:shd w:val="clear" w:color="auto" w:fill="FFFFFF"/>
          </w:tcPr>
          <w:p w14:paraId="384F342A" w14:textId="2EC37B1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51910367" w14:textId="488EC93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433C5F95" w14:textId="43AF7B56"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7E2BB6CF" w14:textId="31211E71"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6E1121AD" w14:textId="3D6EE9BD"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2245DB11" w14:textId="7A17955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6CF1E055" w14:textId="678F7B3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16380FD2" w14:textId="180CAE9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7FC3B756" w14:textId="589D982F"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125D6C76" w14:textId="6CE5D15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2516950E" w14:textId="1C71A17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6E60F7AD" w14:textId="7B1F0654"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63EED972" w14:textId="77777777" w:rsidTr="006B070F">
        <w:trPr>
          <w:trHeight w:val="344"/>
        </w:trPr>
        <w:tc>
          <w:tcPr>
            <w:tcW w:w="936" w:type="pct"/>
            <w:shd w:val="clear" w:color="auto" w:fill="FFFFFF"/>
            <w:vAlign w:val="center"/>
          </w:tcPr>
          <w:p w14:paraId="59522334" w14:textId="767651C8" w:rsidR="006B070F" w:rsidRDefault="006B070F" w:rsidP="006B070F">
            <w:pPr>
              <w:spacing w:line="240" w:lineRule="auto"/>
              <w:rPr>
                <w:rFonts w:ascii="Times New Roman" w:hAnsi="Times New Roman"/>
                <w:color w:val="000000"/>
                <w:sz w:val="21"/>
                <w:szCs w:val="21"/>
              </w:rPr>
            </w:pPr>
            <w:r>
              <w:rPr>
                <w:rFonts w:ascii="Times New Roman" w:hAnsi="Times New Roman"/>
                <w:color w:val="000000"/>
                <w:sz w:val="21"/>
                <w:szCs w:val="21"/>
              </w:rPr>
              <w:t>NFZ</w:t>
            </w:r>
          </w:p>
        </w:tc>
        <w:tc>
          <w:tcPr>
            <w:tcW w:w="344" w:type="pct"/>
            <w:gridSpan w:val="3"/>
            <w:shd w:val="clear" w:color="auto" w:fill="FFFFFF"/>
          </w:tcPr>
          <w:p w14:paraId="3F1D58E2" w14:textId="11E70F7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63E7AB85" w14:textId="0705577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49ABE9DA" w14:textId="3AAFAE9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6337368C" w14:textId="44FA5EFD"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58347758" w14:textId="0B97231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6FD346AE" w14:textId="3EA7B989"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174B67A4" w14:textId="32275061"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42D3BDBE" w14:textId="1E4897E9"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50230095" w14:textId="3CC85111"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69DA36CF" w14:textId="6C4AAE3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73758581" w14:textId="7E34EDBF"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7E8F8BB0" w14:textId="4BB581B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5ABE940F" w14:textId="77777777" w:rsidTr="006B070F">
        <w:trPr>
          <w:trHeight w:val="344"/>
        </w:trPr>
        <w:tc>
          <w:tcPr>
            <w:tcW w:w="936" w:type="pct"/>
            <w:shd w:val="clear" w:color="auto" w:fill="FFFFFF"/>
            <w:vAlign w:val="center"/>
          </w:tcPr>
          <w:p w14:paraId="069F2B8D" w14:textId="4F0E9236" w:rsidR="006B070F" w:rsidRDefault="006B070F" w:rsidP="006B070F">
            <w:pPr>
              <w:spacing w:line="240" w:lineRule="auto"/>
              <w:rPr>
                <w:rFonts w:ascii="Times New Roman" w:hAnsi="Times New Roman"/>
                <w:color w:val="000000"/>
                <w:sz w:val="21"/>
                <w:szCs w:val="21"/>
              </w:rPr>
            </w:pPr>
            <w:r>
              <w:rPr>
                <w:rFonts w:ascii="Times New Roman" w:hAnsi="Times New Roman"/>
                <w:color w:val="000000"/>
                <w:sz w:val="21"/>
                <w:szCs w:val="21"/>
              </w:rPr>
              <w:lastRenderedPageBreak/>
              <w:t>FP, FS</w:t>
            </w:r>
          </w:p>
        </w:tc>
        <w:tc>
          <w:tcPr>
            <w:tcW w:w="344" w:type="pct"/>
            <w:gridSpan w:val="3"/>
            <w:shd w:val="clear" w:color="auto" w:fill="FFFFFF"/>
          </w:tcPr>
          <w:p w14:paraId="23568742" w14:textId="49EBC82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498FA9F2" w14:textId="3CC4030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277780E2" w14:textId="528FA53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2E981B05" w14:textId="2730004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1C515C25" w14:textId="1ECAC2E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7848BC4C" w14:textId="7854204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196CAD0B" w14:textId="1AFEBF5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7937352B" w14:textId="15903D5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55FF98F9" w14:textId="415A5A9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499C6717" w14:textId="17737A3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102BC702" w14:textId="229D1F0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7A7E4F8B" w14:textId="0AAB74A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C05CBD" w:rsidRPr="00513567" w14:paraId="1289281C" w14:textId="77777777" w:rsidTr="006B070F">
        <w:trPr>
          <w:trHeight w:val="330"/>
        </w:trPr>
        <w:tc>
          <w:tcPr>
            <w:tcW w:w="936" w:type="pct"/>
            <w:shd w:val="clear" w:color="auto" w:fill="FFFFFF"/>
            <w:vAlign w:val="center"/>
          </w:tcPr>
          <w:p w14:paraId="44E43A40" w14:textId="77777777" w:rsidR="00C05CBD" w:rsidRPr="00513567" w:rsidRDefault="00C05CBD" w:rsidP="00C05CBD">
            <w:pPr>
              <w:spacing w:line="240" w:lineRule="auto"/>
              <w:rPr>
                <w:rFonts w:ascii="Times New Roman" w:hAnsi="Times New Roman"/>
                <w:color w:val="000000"/>
                <w:sz w:val="21"/>
                <w:szCs w:val="21"/>
              </w:rPr>
            </w:pPr>
            <w:r w:rsidRPr="00513567">
              <w:rPr>
                <w:rFonts w:ascii="Times New Roman" w:hAnsi="Times New Roman"/>
                <w:b/>
                <w:color w:val="000000"/>
                <w:sz w:val="21"/>
                <w:szCs w:val="21"/>
              </w:rPr>
              <w:t>Wydatki ogółem</w:t>
            </w:r>
          </w:p>
        </w:tc>
        <w:tc>
          <w:tcPr>
            <w:tcW w:w="344" w:type="pct"/>
            <w:gridSpan w:val="3"/>
            <w:shd w:val="clear" w:color="auto" w:fill="FFFFFF"/>
          </w:tcPr>
          <w:p w14:paraId="029B8AA9" w14:textId="57B9BF46"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1,2</w:t>
            </w:r>
          </w:p>
        </w:tc>
        <w:tc>
          <w:tcPr>
            <w:tcW w:w="356" w:type="pct"/>
            <w:gridSpan w:val="3"/>
            <w:shd w:val="clear" w:color="auto" w:fill="FFFFFF"/>
          </w:tcPr>
          <w:p w14:paraId="24232DF8" w14:textId="6E5E2ED6"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1,8</w:t>
            </w:r>
          </w:p>
        </w:tc>
        <w:tc>
          <w:tcPr>
            <w:tcW w:w="311" w:type="pct"/>
            <w:shd w:val="clear" w:color="auto" w:fill="FFFFFF"/>
          </w:tcPr>
          <w:p w14:paraId="74A73BE4" w14:textId="2D9999AE"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0,19</w:t>
            </w:r>
          </w:p>
        </w:tc>
        <w:tc>
          <w:tcPr>
            <w:tcW w:w="318" w:type="pct"/>
            <w:gridSpan w:val="2"/>
            <w:shd w:val="clear" w:color="auto" w:fill="FFFFFF"/>
          </w:tcPr>
          <w:p w14:paraId="4EB17E88" w14:textId="164E882B"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0,21</w:t>
            </w:r>
          </w:p>
        </w:tc>
        <w:tc>
          <w:tcPr>
            <w:tcW w:w="356" w:type="pct"/>
            <w:gridSpan w:val="3"/>
            <w:shd w:val="clear" w:color="auto" w:fill="FFFFFF"/>
          </w:tcPr>
          <w:p w14:paraId="0A50060B" w14:textId="42879C3B"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0,23</w:t>
            </w:r>
          </w:p>
        </w:tc>
        <w:tc>
          <w:tcPr>
            <w:tcW w:w="348" w:type="pct"/>
            <w:gridSpan w:val="3"/>
            <w:shd w:val="clear" w:color="auto" w:fill="FFFFFF"/>
          </w:tcPr>
          <w:p w14:paraId="3B049748" w14:textId="69E6CC76"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0,25</w:t>
            </w:r>
          </w:p>
        </w:tc>
        <w:tc>
          <w:tcPr>
            <w:tcW w:w="313" w:type="pct"/>
            <w:gridSpan w:val="3"/>
            <w:shd w:val="clear" w:color="auto" w:fill="FFFFFF"/>
          </w:tcPr>
          <w:p w14:paraId="3A2C8357" w14:textId="3E18F037"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0,27</w:t>
            </w:r>
          </w:p>
        </w:tc>
        <w:tc>
          <w:tcPr>
            <w:tcW w:w="313" w:type="pct"/>
            <w:gridSpan w:val="3"/>
            <w:shd w:val="clear" w:color="auto" w:fill="FFFFFF"/>
          </w:tcPr>
          <w:p w14:paraId="58B786CE" w14:textId="50263C63"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w:t>
            </w:r>
          </w:p>
        </w:tc>
        <w:tc>
          <w:tcPr>
            <w:tcW w:w="348" w:type="pct"/>
            <w:gridSpan w:val="3"/>
            <w:shd w:val="clear" w:color="auto" w:fill="FFFFFF"/>
          </w:tcPr>
          <w:p w14:paraId="13BB83C0" w14:textId="7FD83939"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0,33</w:t>
            </w:r>
          </w:p>
        </w:tc>
        <w:tc>
          <w:tcPr>
            <w:tcW w:w="361" w:type="pct"/>
            <w:gridSpan w:val="2"/>
            <w:shd w:val="clear" w:color="auto" w:fill="FFFFFF"/>
          </w:tcPr>
          <w:p w14:paraId="1BBA1A58" w14:textId="2F7252B8"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0,37</w:t>
            </w:r>
          </w:p>
        </w:tc>
        <w:tc>
          <w:tcPr>
            <w:tcW w:w="313" w:type="pct"/>
            <w:gridSpan w:val="2"/>
            <w:shd w:val="clear" w:color="auto" w:fill="FFFFFF"/>
          </w:tcPr>
          <w:p w14:paraId="4D916148" w14:textId="4C1CA0EA"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0,4</w:t>
            </w:r>
          </w:p>
        </w:tc>
        <w:tc>
          <w:tcPr>
            <w:tcW w:w="383" w:type="pct"/>
            <w:shd w:val="clear" w:color="auto" w:fill="FFFFFF"/>
          </w:tcPr>
          <w:p w14:paraId="5D4DF3A7" w14:textId="5AE2AFE9"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5,55</w:t>
            </w:r>
          </w:p>
        </w:tc>
      </w:tr>
      <w:tr w:rsidR="00C05CBD" w:rsidRPr="00513567" w14:paraId="502283C1" w14:textId="77777777" w:rsidTr="006B070F">
        <w:trPr>
          <w:trHeight w:val="330"/>
        </w:trPr>
        <w:tc>
          <w:tcPr>
            <w:tcW w:w="936" w:type="pct"/>
            <w:shd w:val="clear" w:color="auto" w:fill="FFFFFF"/>
            <w:vAlign w:val="center"/>
          </w:tcPr>
          <w:p w14:paraId="32D476DD" w14:textId="77777777" w:rsidR="00C05CBD" w:rsidRPr="00513567" w:rsidRDefault="00C05CBD" w:rsidP="00C05CBD">
            <w:pPr>
              <w:spacing w:line="240" w:lineRule="auto"/>
              <w:rPr>
                <w:rFonts w:ascii="Times New Roman" w:hAnsi="Times New Roman"/>
                <w:color w:val="000000"/>
                <w:sz w:val="21"/>
                <w:szCs w:val="21"/>
              </w:rPr>
            </w:pPr>
            <w:r w:rsidRPr="00513567">
              <w:rPr>
                <w:rFonts w:ascii="Times New Roman" w:hAnsi="Times New Roman"/>
                <w:color w:val="000000"/>
                <w:sz w:val="21"/>
                <w:szCs w:val="21"/>
              </w:rPr>
              <w:t>budżet państwa</w:t>
            </w:r>
          </w:p>
        </w:tc>
        <w:tc>
          <w:tcPr>
            <w:tcW w:w="344" w:type="pct"/>
            <w:gridSpan w:val="3"/>
            <w:shd w:val="clear" w:color="auto" w:fill="FFFFFF"/>
          </w:tcPr>
          <w:p w14:paraId="1BE0DB12" w14:textId="3692422D"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1,2</w:t>
            </w:r>
          </w:p>
        </w:tc>
        <w:tc>
          <w:tcPr>
            <w:tcW w:w="356" w:type="pct"/>
            <w:gridSpan w:val="3"/>
            <w:shd w:val="clear" w:color="auto" w:fill="FFFFFF"/>
          </w:tcPr>
          <w:p w14:paraId="1C4112C4" w14:textId="68AE8B80"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1,8</w:t>
            </w:r>
          </w:p>
        </w:tc>
        <w:tc>
          <w:tcPr>
            <w:tcW w:w="311" w:type="pct"/>
            <w:shd w:val="clear" w:color="auto" w:fill="FFFFFF"/>
          </w:tcPr>
          <w:p w14:paraId="077998C9" w14:textId="7AECF6E2"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0,19</w:t>
            </w:r>
          </w:p>
        </w:tc>
        <w:tc>
          <w:tcPr>
            <w:tcW w:w="318" w:type="pct"/>
            <w:gridSpan w:val="2"/>
            <w:shd w:val="clear" w:color="auto" w:fill="FFFFFF"/>
          </w:tcPr>
          <w:p w14:paraId="5EE7179B" w14:textId="70EC206D"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0,21</w:t>
            </w:r>
          </w:p>
        </w:tc>
        <w:tc>
          <w:tcPr>
            <w:tcW w:w="356" w:type="pct"/>
            <w:gridSpan w:val="3"/>
            <w:shd w:val="clear" w:color="auto" w:fill="FFFFFF"/>
          </w:tcPr>
          <w:p w14:paraId="6281852D" w14:textId="2ACD1E5C"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0,23</w:t>
            </w:r>
          </w:p>
        </w:tc>
        <w:tc>
          <w:tcPr>
            <w:tcW w:w="348" w:type="pct"/>
            <w:gridSpan w:val="3"/>
            <w:shd w:val="clear" w:color="auto" w:fill="FFFFFF"/>
          </w:tcPr>
          <w:p w14:paraId="1DDEF075" w14:textId="548D3C7C"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0,25</w:t>
            </w:r>
          </w:p>
        </w:tc>
        <w:tc>
          <w:tcPr>
            <w:tcW w:w="313" w:type="pct"/>
            <w:gridSpan w:val="3"/>
            <w:shd w:val="clear" w:color="auto" w:fill="FFFFFF"/>
          </w:tcPr>
          <w:p w14:paraId="0CBB7B91" w14:textId="0D6E3902"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0,27</w:t>
            </w:r>
          </w:p>
        </w:tc>
        <w:tc>
          <w:tcPr>
            <w:tcW w:w="313" w:type="pct"/>
            <w:gridSpan w:val="3"/>
            <w:shd w:val="clear" w:color="auto" w:fill="FFFFFF"/>
          </w:tcPr>
          <w:p w14:paraId="0F8032F5" w14:textId="51D761C2"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w:t>
            </w:r>
          </w:p>
        </w:tc>
        <w:tc>
          <w:tcPr>
            <w:tcW w:w="348" w:type="pct"/>
            <w:gridSpan w:val="3"/>
            <w:shd w:val="clear" w:color="auto" w:fill="FFFFFF"/>
          </w:tcPr>
          <w:p w14:paraId="442FAD35" w14:textId="5575C136"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0,33</w:t>
            </w:r>
          </w:p>
        </w:tc>
        <w:tc>
          <w:tcPr>
            <w:tcW w:w="361" w:type="pct"/>
            <w:gridSpan w:val="2"/>
            <w:shd w:val="clear" w:color="auto" w:fill="FFFFFF"/>
          </w:tcPr>
          <w:p w14:paraId="741499AD" w14:textId="14D91708"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0,37</w:t>
            </w:r>
          </w:p>
        </w:tc>
        <w:tc>
          <w:tcPr>
            <w:tcW w:w="313" w:type="pct"/>
            <w:gridSpan w:val="2"/>
            <w:shd w:val="clear" w:color="auto" w:fill="FFFFFF"/>
          </w:tcPr>
          <w:p w14:paraId="5558705E" w14:textId="50A55123"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0,4</w:t>
            </w:r>
          </w:p>
        </w:tc>
        <w:tc>
          <w:tcPr>
            <w:tcW w:w="383" w:type="pct"/>
            <w:shd w:val="clear" w:color="auto" w:fill="FFFFFF"/>
          </w:tcPr>
          <w:p w14:paraId="3CDB9CFE" w14:textId="70BB6947"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5,55</w:t>
            </w:r>
          </w:p>
        </w:tc>
      </w:tr>
      <w:tr w:rsidR="006B070F" w:rsidRPr="00513567" w14:paraId="2ABFFF4A" w14:textId="77777777" w:rsidTr="006B070F">
        <w:trPr>
          <w:trHeight w:val="351"/>
        </w:trPr>
        <w:tc>
          <w:tcPr>
            <w:tcW w:w="936" w:type="pct"/>
            <w:shd w:val="clear" w:color="auto" w:fill="FFFFFF"/>
            <w:vAlign w:val="center"/>
          </w:tcPr>
          <w:p w14:paraId="572567E4" w14:textId="77777777" w:rsidR="006B070F" w:rsidRPr="00513567" w:rsidRDefault="006B070F" w:rsidP="006B070F">
            <w:pPr>
              <w:spacing w:line="240" w:lineRule="auto"/>
              <w:rPr>
                <w:rFonts w:ascii="Times New Roman" w:hAnsi="Times New Roman"/>
                <w:color w:val="000000"/>
                <w:sz w:val="21"/>
                <w:szCs w:val="21"/>
              </w:rPr>
            </w:pPr>
            <w:r w:rsidRPr="00513567">
              <w:rPr>
                <w:rFonts w:ascii="Times New Roman" w:hAnsi="Times New Roman"/>
                <w:color w:val="000000"/>
                <w:sz w:val="21"/>
                <w:szCs w:val="21"/>
              </w:rPr>
              <w:t>JST</w:t>
            </w:r>
          </w:p>
        </w:tc>
        <w:tc>
          <w:tcPr>
            <w:tcW w:w="344" w:type="pct"/>
            <w:gridSpan w:val="3"/>
            <w:shd w:val="clear" w:color="auto" w:fill="FFFFFF"/>
          </w:tcPr>
          <w:p w14:paraId="510F7B6E" w14:textId="264FCE8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59FF107D" w14:textId="46973226"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292869F9" w14:textId="135281D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0E7631C7" w14:textId="690FB69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67605B3C" w14:textId="6BC5ED41"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7698F29F" w14:textId="499B25F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64A0B831" w14:textId="147E496F"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04C72884" w14:textId="391E024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6769F4F7" w14:textId="5083F899"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66E79D97" w14:textId="7C9EAEB9"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5E959F57" w14:textId="62D83A5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2D0EC59E" w14:textId="728799C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5877AEA0" w14:textId="77777777" w:rsidTr="006B070F">
        <w:trPr>
          <w:trHeight w:val="351"/>
        </w:trPr>
        <w:tc>
          <w:tcPr>
            <w:tcW w:w="936" w:type="pct"/>
            <w:shd w:val="clear" w:color="auto" w:fill="FFFFFF"/>
            <w:vAlign w:val="center"/>
          </w:tcPr>
          <w:p w14:paraId="22B178E6" w14:textId="77777777" w:rsidR="006B070F" w:rsidRPr="00513567" w:rsidRDefault="006B070F" w:rsidP="006B070F">
            <w:pPr>
              <w:spacing w:line="240" w:lineRule="auto"/>
              <w:rPr>
                <w:rFonts w:ascii="Times New Roman" w:hAnsi="Times New Roman"/>
                <w:color w:val="000000"/>
                <w:sz w:val="21"/>
                <w:szCs w:val="21"/>
              </w:rPr>
            </w:pPr>
            <w:r w:rsidRPr="00513567">
              <w:rPr>
                <w:rFonts w:ascii="Times New Roman" w:hAnsi="Times New Roman"/>
                <w:color w:val="000000"/>
                <w:sz w:val="21"/>
                <w:szCs w:val="21"/>
              </w:rPr>
              <w:t>pozostałe jednostki (oddzielnie)</w:t>
            </w:r>
          </w:p>
        </w:tc>
        <w:tc>
          <w:tcPr>
            <w:tcW w:w="344" w:type="pct"/>
            <w:gridSpan w:val="3"/>
            <w:shd w:val="clear" w:color="auto" w:fill="FFFFFF"/>
          </w:tcPr>
          <w:p w14:paraId="0D77E02E" w14:textId="0056F0A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4AE00945" w14:textId="0D99FBC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0FD07DA0" w14:textId="5BB0637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4C7029A2" w14:textId="38EFA76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05FA02C6" w14:textId="63DCE1A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63490E04" w14:textId="6C9AE3E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04AB901D" w14:textId="194CDE59"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44C46826" w14:textId="52F6228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3DDC5BD0" w14:textId="7761411D"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49BB0484" w14:textId="5778694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26A92082" w14:textId="7971888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4150EBED" w14:textId="6A0E52C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C05CBD" w:rsidRPr="00513567" w14:paraId="157D9101" w14:textId="77777777" w:rsidTr="006B070F">
        <w:trPr>
          <w:trHeight w:val="360"/>
        </w:trPr>
        <w:tc>
          <w:tcPr>
            <w:tcW w:w="936" w:type="pct"/>
            <w:shd w:val="clear" w:color="auto" w:fill="FFFFFF"/>
            <w:vAlign w:val="center"/>
          </w:tcPr>
          <w:p w14:paraId="02730D91" w14:textId="77777777" w:rsidR="00C05CBD" w:rsidRPr="00513567" w:rsidRDefault="00C05CBD" w:rsidP="00C05CBD">
            <w:pPr>
              <w:spacing w:line="240" w:lineRule="auto"/>
              <w:rPr>
                <w:rFonts w:ascii="Times New Roman" w:hAnsi="Times New Roman"/>
                <w:color w:val="000000"/>
                <w:sz w:val="21"/>
                <w:szCs w:val="21"/>
              </w:rPr>
            </w:pPr>
            <w:r w:rsidRPr="00513567">
              <w:rPr>
                <w:rFonts w:ascii="Times New Roman" w:hAnsi="Times New Roman"/>
                <w:b/>
                <w:color w:val="000000"/>
                <w:sz w:val="21"/>
                <w:szCs w:val="21"/>
              </w:rPr>
              <w:t>Saldo ogółem</w:t>
            </w:r>
          </w:p>
        </w:tc>
        <w:tc>
          <w:tcPr>
            <w:tcW w:w="344" w:type="pct"/>
            <w:gridSpan w:val="3"/>
            <w:shd w:val="clear" w:color="auto" w:fill="FFFFFF"/>
          </w:tcPr>
          <w:p w14:paraId="12DC1433" w14:textId="65B983D3"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-1,2</w:t>
            </w:r>
          </w:p>
        </w:tc>
        <w:tc>
          <w:tcPr>
            <w:tcW w:w="356" w:type="pct"/>
            <w:gridSpan w:val="3"/>
            <w:shd w:val="clear" w:color="auto" w:fill="FFFFFF"/>
          </w:tcPr>
          <w:p w14:paraId="1FFF9590" w14:textId="258485CD"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-1,8</w:t>
            </w:r>
          </w:p>
        </w:tc>
        <w:tc>
          <w:tcPr>
            <w:tcW w:w="311" w:type="pct"/>
            <w:shd w:val="clear" w:color="auto" w:fill="FFFFFF"/>
          </w:tcPr>
          <w:p w14:paraId="2B198629" w14:textId="74AE8A12"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-0,19</w:t>
            </w:r>
          </w:p>
        </w:tc>
        <w:tc>
          <w:tcPr>
            <w:tcW w:w="318" w:type="pct"/>
            <w:gridSpan w:val="2"/>
            <w:shd w:val="clear" w:color="auto" w:fill="FFFFFF"/>
          </w:tcPr>
          <w:p w14:paraId="0D3CAC5D" w14:textId="34352330"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-0,21</w:t>
            </w:r>
          </w:p>
        </w:tc>
        <w:tc>
          <w:tcPr>
            <w:tcW w:w="356" w:type="pct"/>
            <w:gridSpan w:val="3"/>
            <w:shd w:val="clear" w:color="auto" w:fill="FFFFFF"/>
          </w:tcPr>
          <w:p w14:paraId="6BAD1A9D" w14:textId="3D46B55C"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-0,23</w:t>
            </w:r>
          </w:p>
        </w:tc>
        <w:tc>
          <w:tcPr>
            <w:tcW w:w="348" w:type="pct"/>
            <w:gridSpan w:val="3"/>
            <w:shd w:val="clear" w:color="auto" w:fill="FFFFFF"/>
          </w:tcPr>
          <w:p w14:paraId="6AE2E707" w14:textId="40079373"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-0,25</w:t>
            </w:r>
          </w:p>
        </w:tc>
        <w:tc>
          <w:tcPr>
            <w:tcW w:w="313" w:type="pct"/>
            <w:gridSpan w:val="3"/>
            <w:shd w:val="clear" w:color="auto" w:fill="FFFFFF"/>
          </w:tcPr>
          <w:p w14:paraId="1DC5EA43" w14:textId="7356B159"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-0,27</w:t>
            </w:r>
          </w:p>
        </w:tc>
        <w:tc>
          <w:tcPr>
            <w:tcW w:w="313" w:type="pct"/>
            <w:gridSpan w:val="3"/>
            <w:shd w:val="clear" w:color="auto" w:fill="FFFFFF"/>
          </w:tcPr>
          <w:p w14:paraId="4CB8C369" w14:textId="79FE1E7B"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w:t>
            </w:r>
          </w:p>
        </w:tc>
        <w:tc>
          <w:tcPr>
            <w:tcW w:w="348" w:type="pct"/>
            <w:gridSpan w:val="3"/>
            <w:shd w:val="clear" w:color="auto" w:fill="FFFFFF"/>
          </w:tcPr>
          <w:p w14:paraId="672D8063" w14:textId="6549096A"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-0,33</w:t>
            </w:r>
          </w:p>
        </w:tc>
        <w:tc>
          <w:tcPr>
            <w:tcW w:w="361" w:type="pct"/>
            <w:gridSpan w:val="2"/>
            <w:shd w:val="clear" w:color="auto" w:fill="FFFFFF"/>
          </w:tcPr>
          <w:p w14:paraId="57A34FB9" w14:textId="66B96817"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-0,37</w:t>
            </w:r>
          </w:p>
        </w:tc>
        <w:tc>
          <w:tcPr>
            <w:tcW w:w="313" w:type="pct"/>
            <w:gridSpan w:val="2"/>
            <w:shd w:val="clear" w:color="auto" w:fill="FFFFFF"/>
          </w:tcPr>
          <w:p w14:paraId="2F364C6B" w14:textId="7EE459D7"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-0,4</w:t>
            </w:r>
          </w:p>
        </w:tc>
        <w:tc>
          <w:tcPr>
            <w:tcW w:w="383" w:type="pct"/>
            <w:shd w:val="clear" w:color="auto" w:fill="FFFFFF"/>
          </w:tcPr>
          <w:p w14:paraId="511E610A" w14:textId="4B5F8947" w:rsidR="00C05CBD" w:rsidRPr="00C05CBD"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-5,55</w:t>
            </w:r>
          </w:p>
        </w:tc>
      </w:tr>
      <w:tr w:rsidR="00C05CBD" w:rsidRPr="00513567" w14:paraId="100B2E3D" w14:textId="77777777" w:rsidTr="006B070F">
        <w:trPr>
          <w:trHeight w:val="360"/>
        </w:trPr>
        <w:tc>
          <w:tcPr>
            <w:tcW w:w="936" w:type="pct"/>
            <w:shd w:val="clear" w:color="auto" w:fill="FFFFFF"/>
            <w:vAlign w:val="center"/>
          </w:tcPr>
          <w:p w14:paraId="0D309B13" w14:textId="77777777" w:rsidR="00C05CBD" w:rsidRPr="00513567" w:rsidRDefault="00C05CBD" w:rsidP="00C05CBD">
            <w:pPr>
              <w:spacing w:line="240" w:lineRule="auto"/>
              <w:rPr>
                <w:rFonts w:ascii="Times New Roman" w:hAnsi="Times New Roman"/>
                <w:color w:val="000000"/>
                <w:sz w:val="21"/>
                <w:szCs w:val="21"/>
              </w:rPr>
            </w:pPr>
            <w:r w:rsidRPr="00513567">
              <w:rPr>
                <w:rFonts w:ascii="Times New Roman" w:hAnsi="Times New Roman"/>
                <w:color w:val="000000"/>
                <w:sz w:val="21"/>
                <w:szCs w:val="21"/>
              </w:rPr>
              <w:t>budżet państwa</w:t>
            </w:r>
          </w:p>
        </w:tc>
        <w:tc>
          <w:tcPr>
            <w:tcW w:w="344" w:type="pct"/>
            <w:gridSpan w:val="3"/>
            <w:shd w:val="clear" w:color="auto" w:fill="FFFFFF"/>
          </w:tcPr>
          <w:p w14:paraId="1CB9D4DD" w14:textId="57F7BFD5"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-1,2</w:t>
            </w:r>
          </w:p>
        </w:tc>
        <w:tc>
          <w:tcPr>
            <w:tcW w:w="356" w:type="pct"/>
            <w:gridSpan w:val="3"/>
            <w:shd w:val="clear" w:color="auto" w:fill="FFFFFF"/>
          </w:tcPr>
          <w:p w14:paraId="2027D52A" w14:textId="1D2F7AB6"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-1,8</w:t>
            </w:r>
          </w:p>
        </w:tc>
        <w:tc>
          <w:tcPr>
            <w:tcW w:w="311" w:type="pct"/>
            <w:shd w:val="clear" w:color="auto" w:fill="FFFFFF"/>
          </w:tcPr>
          <w:p w14:paraId="33296C8C" w14:textId="68C64C0C"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-0,19</w:t>
            </w:r>
          </w:p>
        </w:tc>
        <w:tc>
          <w:tcPr>
            <w:tcW w:w="318" w:type="pct"/>
            <w:gridSpan w:val="2"/>
            <w:shd w:val="clear" w:color="auto" w:fill="FFFFFF"/>
          </w:tcPr>
          <w:p w14:paraId="57360ADA" w14:textId="7D22AA4E"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-0,21</w:t>
            </w:r>
          </w:p>
        </w:tc>
        <w:tc>
          <w:tcPr>
            <w:tcW w:w="356" w:type="pct"/>
            <w:gridSpan w:val="3"/>
            <w:shd w:val="clear" w:color="auto" w:fill="FFFFFF"/>
          </w:tcPr>
          <w:p w14:paraId="4F4B3EC9" w14:textId="48272A28"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-0,23</w:t>
            </w:r>
          </w:p>
        </w:tc>
        <w:tc>
          <w:tcPr>
            <w:tcW w:w="348" w:type="pct"/>
            <w:gridSpan w:val="3"/>
            <w:shd w:val="clear" w:color="auto" w:fill="FFFFFF"/>
          </w:tcPr>
          <w:p w14:paraId="14B48CF3" w14:textId="24581997"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-0,25</w:t>
            </w:r>
          </w:p>
        </w:tc>
        <w:tc>
          <w:tcPr>
            <w:tcW w:w="313" w:type="pct"/>
            <w:gridSpan w:val="3"/>
            <w:shd w:val="clear" w:color="auto" w:fill="FFFFFF"/>
          </w:tcPr>
          <w:p w14:paraId="6D8FF747" w14:textId="72F5F1CB"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-0,27</w:t>
            </w:r>
          </w:p>
        </w:tc>
        <w:tc>
          <w:tcPr>
            <w:tcW w:w="313" w:type="pct"/>
            <w:gridSpan w:val="3"/>
            <w:shd w:val="clear" w:color="auto" w:fill="FFFFFF"/>
          </w:tcPr>
          <w:p w14:paraId="470E570E" w14:textId="10987756"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w:t>
            </w:r>
          </w:p>
        </w:tc>
        <w:tc>
          <w:tcPr>
            <w:tcW w:w="348" w:type="pct"/>
            <w:gridSpan w:val="3"/>
            <w:shd w:val="clear" w:color="auto" w:fill="FFFFFF"/>
          </w:tcPr>
          <w:p w14:paraId="0C2E7C18" w14:textId="207EEF10"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-0,33</w:t>
            </w:r>
          </w:p>
        </w:tc>
        <w:tc>
          <w:tcPr>
            <w:tcW w:w="361" w:type="pct"/>
            <w:gridSpan w:val="2"/>
            <w:shd w:val="clear" w:color="auto" w:fill="FFFFFF"/>
          </w:tcPr>
          <w:p w14:paraId="6E5B6D8C" w14:textId="3819080C"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-0,37</w:t>
            </w:r>
          </w:p>
        </w:tc>
        <w:tc>
          <w:tcPr>
            <w:tcW w:w="313" w:type="pct"/>
            <w:gridSpan w:val="2"/>
            <w:shd w:val="clear" w:color="auto" w:fill="FFFFFF"/>
          </w:tcPr>
          <w:p w14:paraId="448682FA" w14:textId="19F63393"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-0,4</w:t>
            </w:r>
          </w:p>
        </w:tc>
        <w:tc>
          <w:tcPr>
            <w:tcW w:w="383" w:type="pct"/>
            <w:shd w:val="clear" w:color="auto" w:fill="FFFFFF"/>
          </w:tcPr>
          <w:p w14:paraId="775B990B" w14:textId="5200FF0A" w:rsidR="00C05CBD" w:rsidRPr="00165A83" w:rsidRDefault="00C05CBD" w:rsidP="00C05CBD">
            <w:pPr>
              <w:spacing w:line="240" w:lineRule="auto"/>
              <w:jc w:val="center"/>
              <w:rPr>
                <w:rFonts w:ascii="Times New Roman" w:hAnsi="Times New Roman"/>
                <w:color w:val="000000"/>
                <w:sz w:val="16"/>
                <w:szCs w:val="16"/>
              </w:rPr>
            </w:pPr>
            <w:r w:rsidRPr="00C05CBD">
              <w:rPr>
                <w:rFonts w:ascii="Times New Roman" w:hAnsi="Times New Roman"/>
                <w:color w:val="000000"/>
                <w:sz w:val="16"/>
                <w:szCs w:val="16"/>
              </w:rPr>
              <w:t>-5,55</w:t>
            </w:r>
          </w:p>
        </w:tc>
      </w:tr>
      <w:tr w:rsidR="006B070F" w:rsidRPr="00513567" w14:paraId="4BD048DA" w14:textId="77777777" w:rsidTr="006B070F">
        <w:trPr>
          <w:trHeight w:val="357"/>
        </w:trPr>
        <w:tc>
          <w:tcPr>
            <w:tcW w:w="936" w:type="pct"/>
            <w:shd w:val="clear" w:color="auto" w:fill="FFFFFF"/>
          </w:tcPr>
          <w:p w14:paraId="17F99BBA" w14:textId="170BC510" w:rsidR="006B070F" w:rsidRPr="00513567" w:rsidRDefault="006B070F" w:rsidP="006B070F">
            <w:pPr>
              <w:spacing w:line="240" w:lineRule="auto"/>
              <w:rPr>
                <w:rFonts w:ascii="Times New Roman" w:hAnsi="Times New Roman"/>
                <w:color w:val="000000"/>
                <w:sz w:val="21"/>
                <w:szCs w:val="21"/>
              </w:rPr>
            </w:pPr>
            <w:r w:rsidRPr="00BC2FAF">
              <w:t>JST</w:t>
            </w:r>
          </w:p>
        </w:tc>
        <w:tc>
          <w:tcPr>
            <w:tcW w:w="344" w:type="pct"/>
            <w:gridSpan w:val="3"/>
            <w:shd w:val="clear" w:color="auto" w:fill="FFFFFF"/>
          </w:tcPr>
          <w:p w14:paraId="5DD7DF92" w14:textId="2AF45461"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3DA8DC4D" w14:textId="0249CEF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12183DE8" w14:textId="0DC6FDCB"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470BAF25" w14:textId="64BF20D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264AEB52" w14:textId="20680BB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23326A34" w14:textId="0B73CEA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60211652" w14:textId="324BE78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706221ED" w14:textId="08BA14D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7FBC6EA4" w14:textId="0328A3D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7AED78FE" w14:textId="40A5020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0347AC60" w14:textId="0DDA03FF"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6FAC9B57" w14:textId="5F4D9C6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7B12917C" w14:textId="77777777" w:rsidTr="006B070F">
        <w:trPr>
          <w:trHeight w:val="357"/>
        </w:trPr>
        <w:tc>
          <w:tcPr>
            <w:tcW w:w="936" w:type="pct"/>
            <w:shd w:val="clear" w:color="auto" w:fill="FFFFFF"/>
          </w:tcPr>
          <w:p w14:paraId="1087A180" w14:textId="7470E297" w:rsidR="006B070F" w:rsidRPr="00513567" w:rsidRDefault="006B070F" w:rsidP="006B070F">
            <w:pPr>
              <w:spacing w:line="240" w:lineRule="auto"/>
              <w:rPr>
                <w:rFonts w:ascii="Times New Roman" w:hAnsi="Times New Roman"/>
                <w:color w:val="000000"/>
                <w:sz w:val="21"/>
                <w:szCs w:val="21"/>
              </w:rPr>
            </w:pPr>
            <w:r w:rsidRPr="00BC2FAF">
              <w:t>ZUS</w:t>
            </w:r>
          </w:p>
        </w:tc>
        <w:tc>
          <w:tcPr>
            <w:tcW w:w="344" w:type="pct"/>
            <w:gridSpan w:val="3"/>
            <w:shd w:val="clear" w:color="auto" w:fill="FFFFFF"/>
          </w:tcPr>
          <w:p w14:paraId="3E4B57DC" w14:textId="4792755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6B765AC7" w14:textId="4004D40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3685658D" w14:textId="5DFA7D6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3695A35F" w14:textId="47690AA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25A9427D" w14:textId="5B2A3686"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69687A1E" w14:textId="50ECEEBF"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6821C064" w14:textId="42704EB1"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71DEA0F4" w14:textId="752D40E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04D1AEAD" w14:textId="5A45D56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7B26C40A" w14:textId="37230DD6"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193B9F62" w14:textId="1EAF303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1F5E2DDF" w14:textId="06C23B9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5F44AF8B" w14:textId="77777777" w:rsidTr="006B070F">
        <w:trPr>
          <w:trHeight w:val="357"/>
        </w:trPr>
        <w:tc>
          <w:tcPr>
            <w:tcW w:w="936" w:type="pct"/>
            <w:shd w:val="clear" w:color="auto" w:fill="FFFFFF"/>
          </w:tcPr>
          <w:p w14:paraId="5324A051" w14:textId="29B1B331" w:rsidR="006B070F" w:rsidRPr="00513567" w:rsidRDefault="006B070F" w:rsidP="006B070F">
            <w:pPr>
              <w:spacing w:line="240" w:lineRule="auto"/>
              <w:rPr>
                <w:rFonts w:ascii="Times New Roman" w:hAnsi="Times New Roman"/>
                <w:color w:val="000000"/>
                <w:sz w:val="21"/>
                <w:szCs w:val="21"/>
              </w:rPr>
            </w:pPr>
            <w:r w:rsidRPr="00BC2FAF">
              <w:t>NFZ</w:t>
            </w:r>
          </w:p>
        </w:tc>
        <w:tc>
          <w:tcPr>
            <w:tcW w:w="344" w:type="pct"/>
            <w:gridSpan w:val="3"/>
            <w:shd w:val="clear" w:color="auto" w:fill="FFFFFF"/>
          </w:tcPr>
          <w:p w14:paraId="3F2728A7" w14:textId="038904B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5C4F77B7" w14:textId="1DDD46B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6FB09AA5" w14:textId="17BCD7A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65298CBF" w14:textId="1F27CF36"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06096F4E" w14:textId="62DAAB9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32FFB6BD" w14:textId="2815DE8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17123B5E" w14:textId="167D339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317C3C4C" w14:textId="1EA2C58F"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0621FD77" w14:textId="59C23EE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61056724" w14:textId="7F6CC83A"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2752B0AA" w14:textId="283AAD4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2A502268" w14:textId="092CD1E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6B070F" w:rsidRPr="00513567" w14:paraId="06A15717" w14:textId="77777777" w:rsidTr="006B070F">
        <w:trPr>
          <w:trHeight w:val="357"/>
        </w:trPr>
        <w:tc>
          <w:tcPr>
            <w:tcW w:w="936" w:type="pct"/>
            <w:shd w:val="clear" w:color="auto" w:fill="FFFFFF"/>
          </w:tcPr>
          <w:p w14:paraId="031BDA77" w14:textId="21342DDA" w:rsidR="006B070F" w:rsidRPr="00513567" w:rsidRDefault="006B070F" w:rsidP="006B070F">
            <w:pPr>
              <w:spacing w:line="240" w:lineRule="auto"/>
              <w:rPr>
                <w:rFonts w:ascii="Times New Roman" w:hAnsi="Times New Roman"/>
                <w:color w:val="000000"/>
                <w:sz w:val="21"/>
                <w:szCs w:val="21"/>
              </w:rPr>
            </w:pPr>
            <w:r w:rsidRPr="00BC2FAF">
              <w:t>FP, FS</w:t>
            </w:r>
          </w:p>
        </w:tc>
        <w:tc>
          <w:tcPr>
            <w:tcW w:w="344" w:type="pct"/>
            <w:gridSpan w:val="3"/>
            <w:shd w:val="clear" w:color="auto" w:fill="FFFFFF"/>
          </w:tcPr>
          <w:p w14:paraId="5E98B16A" w14:textId="4D6A287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22DB1377" w14:textId="21D2B1F9"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1" w:type="pct"/>
            <w:shd w:val="clear" w:color="auto" w:fill="FFFFFF"/>
          </w:tcPr>
          <w:p w14:paraId="4986928C" w14:textId="1D8A4A77"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8" w:type="pct"/>
            <w:gridSpan w:val="2"/>
            <w:shd w:val="clear" w:color="auto" w:fill="FFFFFF"/>
          </w:tcPr>
          <w:p w14:paraId="4AB0E84A" w14:textId="540B226C"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56" w:type="pct"/>
            <w:gridSpan w:val="3"/>
            <w:shd w:val="clear" w:color="auto" w:fill="FFFFFF"/>
          </w:tcPr>
          <w:p w14:paraId="7FCC3A24" w14:textId="37D78BD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58DF806C" w14:textId="2C6AE9F2"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114E8721" w14:textId="597ABC20"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3"/>
            <w:shd w:val="clear" w:color="auto" w:fill="FFFFFF"/>
          </w:tcPr>
          <w:p w14:paraId="0CA2B2F1" w14:textId="3BD1EF5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48" w:type="pct"/>
            <w:gridSpan w:val="3"/>
            <w:shd w:val="clear" w:color="auto" w:fill="FFFFFF"/>
          </w:tcPr>
          <w:p w14:paraId="58B772A2" w14:textId="02C35528"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61" w:type="pct"/>
            <w:gridSpan w:val="2"/>
            <w:shd w:val="clear" w:color="auto" w:fill="FFFFFF"/>
          </w:tcPr>
          <w:p w14:paraId="10B59BB4" w14:textId="3BBD61DE"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13" w:type="pct"/>
            <w:gridSpan w:val="2"/>
            <w:shd w:val="clear" w:color="auto" w:fill="FFFFFF"/>
          </w:tcPr>
          <w:p w14:paraId="2222FC9E" w14:textId="4EF6CE33"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c>
          <w:tcPr>
            <w:tcW w:w="383" w:type="pct"/>
            <w:shd w:val="clear" w:color="auto" w:fill="FFFFFF"/>
          </w:tcPr>
          <w:p w14:paraId="33420407" w14:textId="264BC6A5" w:rsidR="006B070F" w:rsidRPr="00165A83" w:rsidRDefault="006B070F" w:rsidP="006B070F">
            <w:pPr>
              <w:spacing w:line="240" w:lineRule="auto"/>
              <w:jc w:val="center"/>
              <w:rPr>
                <w:rFonts w:ascii="Times New Roman" w:hAnsi="Times New Roman"/>
                <w:color w:val="000000"/>
                <w:sz w:val="16"/>
                <w:szCs w:val="16"/>
              </w:rPr>
            </w:pPr>
            <w:r w:rsidRPr="000B485E">
              <w:rPr>
                <w:rFonts w:ascii="Times New Roman" w:hAnsi="Times New Roman"/>
                <w:color w:val="000000"/>
                <w:sz w:val="16"/>
                <w:szCs w:val="16"/>
              </w:rPr>
              <w:t>0</w:t>
            </w:r>
          </w:p>
        </w:tc>
      </w:tr>
      <w:tr w:rsidR="00976D2B" w:rsidRPr="00513567" w14:paraId="7B5DCF45" w14:textId="77777777" w:rsidTr="00C46C4E">
        <w:trPr>
          <w:trHeight w:val="348"/>
        </w:trPr>
        <w:tc>
          <w:tcPr>
            <w:tcW w:w="936" w:type="pct"/>
            <w:shd w:val="clear" w:color="auto" w:fill="FFFFFF"/>
            <w:vAlign w:val="center"/>
          </w:tcPr>
          <w:p w14:paraId="12643B36"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t xml:space="preserve">Źródła finansowania </w:t>
            </w:r>
          </w:p>
        </w:tc>
        <w:tc>
          <w:tcPr>
            <w:tcW w:w="4064" w:type="pct"/>
            <w:gridSpan w:val="29"/>
            <w:shd w:val="clear" w:color="auto" w:fill="FFFFFF"/>
            <w:vAlign w:val="center"/>
          </w:tcPr>
          <w:p w14:paraId="57995EE3" w14:textId="77777777" w:rsidR="00494F43" w:rsidRDefault="00976D2B" w:rsidP="002C14AD">
            <w:pPr>
              <w:spacing w:line="240" w:lineRule="auto"/>
              <w:jc w:val="both"/>
              <w:rPr>
                <w:rFonts w:ascii="TimesNewRomanPSMT" w:hAnsi="TimesNewRomanPSMT" w:cs="TimesNewRomanPSMT"/>
                <w:lang w:eastAsia="pl-PL"/>
              </w:rPr>
            </w:pPr>
            <w:r>
              <w:rPr>
                <w:rFonts w:ascii="TimesNewRomanPSMT" w:hAnsi="TimesNewRomanPSMT" w:cs="TimesNewRomanPSMT"/>
                <w:lang w:eastAsia="pl-PL"/>
              </w:rPr>
              <w:t xml:space="preserve">Projektowane rozwiązania w </w:t>
            </w:r>
            <w:r w:rsidR="0019010F">
              <w:rPr>
                <w:rFonts w:ascii="TimesNewRomanPSMT" w:hAnsi="TimesNewRomanPSMT" w:cs="TimesNewRomanPSMT"/>
                <w:lang w:eastAsia="pl-PL"/>
              </w:rPr>
              <w:t>zakresie kosztów</w:t>
            </w:r>
            <w:r w:rsidRPr="00ED5EAA">
              <w:rPr>
                <w:rFonts w:ascii="TimesNewRomanPSMT" w:hAnsi="TimesNewRomanPSMT" w:cs="TimesNewRomanPSMT"/>
                <w:lang w:eastAsia="pl-PL"/>
              </w:rPr>
              <w:t xml:space="preserve"> modernizacji</w:t>
            </w:r>
            <w:r>
              <w:rPr>
                <w:rFonts w:ascii="TimesNewRomanPSMT" w:hAnsi="TimesNewRomanPSMT" w:cs="TimesNewRomanPSMT"/>
                <w:lang w:eastAsia="pl-PL"/>
              </w:rPr>
              <w:t xml:space="preserve"> i utrzymania</w:t>
            </w:r>
            <w:r w:rsidRPr="00ED5EAA">
              <w:rPr>
                <w:rFonts w:ascii="TimesNewRomanPSMT" w:hAnsi="TimesNewRomanPSMT" w:cs="TimesNewRomanPSMT"/>
                <w:lang w:eastAsia="pl-PL"/>
              </w:rPr>
              <w:t xml:space="preserve"> ST KRK pokryte zostaną z budżetu państwa</w:t>
            </w:r>
            <w:r>
              <w:rPr>
                <w:rFonts w:ascii="TimesNewRomanPSMT" w:hAnsi="TimesNewRomanPSMT" w:cs="TimesNewRomanPSMT"/>
                <w:lang w:eastAsia="pl-PL"/>
              </w:rPr>
              <w:t xml:space="preserve"> w ramach posiadanego limitu</w:t>
            </w:r>
            <w:r w:rsidRPr="00ED5EAA">
              <w:rPr>
                <w:rFonts w:ascii="TimesNewRomanPSMT" w:hAnsi="TimesNewRomanPSMT" w:cs="TimesNewRomanPSMT"/>
                <w:lang w:eastAsia="pl-PL"/>
              </w:rPr>
              <w:t>, część 37 – Sprawiedliwość</w:t>
            </w:r>
            <w:r>
              <w:rPr>
                <w:rFonts w:ascii="TimesNewRomanPSMT" w:hAnsi="TimesNewRomanPSMT" w:cs="TimesNewRomanPSMT"/>
                <w:lang w:eastAsia="pl-PL"/>
              </w:rPr>
              <w:t>, bez konieczności ubiegania się o dodatkowe środki z budżetu państwa zarówno w roku bieżącym jak i latach kolejnych.</w:t>
            </w:r>
            <w:r w:rsidR="00BA103A">
              <w:rPr>
                <w:rFonts w:ascii="TimesNewRomanPSMT" w:hAnsi="TimesNewRomanPSMT" w:cs="TimesNewRomanPSMT"/>
                <w:lang w:eastAsia="pl-PL"/>
              </w:rPr>
              <w:t xml:space="preserve"> </w:t>
            </w:r>
          </w:p>
          <w:p w14:paraId="29F7960E" w14:textId="094FDB36" w:rsidR="009179B6" w:rsidRDefault="00BA103A" w:rsidP="002C14AD">
            <w:pPr>
              <w:spacing w:line="240" w:lineRule="auto"/>
              <w:jc w:val="both"/>
              <w:rPr>
                <w:rFonts w:ascii="TimesNewRomanPSMT" w:hAnsi="TimesNewRomanPSMT" w:cs="TimesNewRomanPSMT"/>
                <w:lang w:eastAsia="pl-PL"/>
              </w:rPr>
            </w:pPr>
            <w:r>
              <w:rPr>
                <w:rFonts w:ascii="TimesNewRomanPSMT" w:hAnsi="TimesNewRomanPSMT" w:cs="TimesNewRomanPSMT"/>
                <w:lang w:eastAsia="pl-PL"/>
              </w:rPr>
              <w:t>W</w:t>
            </w:r>
            <w:r w:rsidRPr="00BA103A">
              <w:rPr>
                <w:rFonts w:ascii="TimesNewRomanPSMT" w:hAnsi="TimesNewRomanPSMT" w:cs="TimesNewRomanPSMT"/>
                <w:lang w:eastAsia="pl-PL"/>
              </w:rPr>
              <w:t>ejście w życie projektowanej ustawy nie spowoduje dodatkowych skutków finansowych dla części 42 – Sprawy wewnętrzne.</w:t>
            </w:r>
          </w:p>
          <w:p w14:paraId="0A56534B" w14:textId="77777777" w:rsidR="009179B6" w:rsidRPr="009179B6" w:rsidRDefault="009179B6" w:rsidP="002C14AD">
            <w:pPr>
              <w:spacing w:line="240" w:lineRule="auto"/>
              <w:jc w:val="both"/>
              <w:rPr>
                <w:rFonts w:ascii="TimesNewRomanPSMT" w:hAnsi="TimesNewRomanPSMT" w:cs="TimesNewRomanPSMT"/>
                <w:lang w:eastAsia="pl-PL"/>
              </w:rPr>
            </w:pPr>
          </w:p>
          <w:p w14:paraId="24097394" w14:textId="10D1822E" w:rsidR="009179B6" w:rsidRDefault="009179B6" w:rsidP="001A6B8D">
            <w:pPr>
              <w:spacing w:line="240" w:lineRule="auto"/>
              <w:jc w:val="both"/>
              <w:rPr>
                <w:rFonts w:ascii="Times New Roman" w:hAnsi="Times New Roman"/>
                <w:color w:val="000000"/>
              </w:rPr>
            </w:pPr>
            <w:r w:rsidRPr="009179B6">
              <w:rPr>
                <w:rFonts w:ascii="Times New Roman" w:hAnsi="Times New Roman"/>
                <w:color w:val="000000"/>
              </w:rPr>
              <w:t>Zapewnienie 4 etatów na zadania związane z udziałem Rzeczypospolitej Polskiej</w:t>
            </w:r>
            <w:r w:rsidR="00195832">
              <w:rPr>
                <w:rFonts w:ascii="Times New Roman" w:hAnsi="Times New Roman"/>
                <w:color w:val="000000"/>
              </w:rPr>
              <w:t xml:space="preserve"> </w:t>
            </w:r>
            <w:r w:rsidRPr="009179B6">
              <w:rPr>
                <w:rFonts w:ascii="Times New Roman" w:hAnsi="Times New Roman"/>
                <w:color w:val="000000"/>
              </w:rPr>
              <w:t>w systemie ECRIS-TCN należy uznać za konieczne</w:t>
            </w:r>
            <w:r w:rsidR="001A6B8D">
              <w:rPr>
                <w:rFonts w:ascii="Times New Roman" w:hAnsi="Times New Roman"/>
                <w:color w:val="000000"/>
              </w:rPr>
              <w:t xml:space="preserve"> i </w:t>
            </w:r>
            <w:r w:rsidR="001A6B8D" w:rsidRPr="001A6B8D">
              <w:rPr>
                <w:rFonts w:ascii="Times New Roman" w:hAnsi="Times New Roman"/>
                <w:color w:val="000000"/>
              </w:rPr>
              <w:t xml:space="preserve">nastąpi </w:t>
            </w:r>
            <w:r w:rsidR="001A6B8D">
              <w:rPr>
                <w:rFonts w:ascii="Times New Roman" w:hAnsi="Times New Roman"/>
                <w:color w:val="000000"/>
              </w:rPr>
              <w:t xml:space="preserve">ono </w:t>
            </w:r>
            <w:r w:rsidR="001A6B8D" w:rsidRPr="001A6B8D">
              <w:rPr>
                <w:rFonts w:ascii="Times New Roman" w:hAnsi="Times New Roman"/>
                <w:color w:val="000000"/>
              </w:rPr>
              <w:t>poprzez</w:t>
            </w:r>
            <w:r w:rsidR="006B070F">
              <w:rPr>
                <w:rFonts w:ascii="Times New Roman" w:hAnsi="Times New Roman"/>
                <w:color w:val="000000"/>
              </w:rPr>
              <w:t xml:space="preserve"> </w:t>
            </w:r>
            <w:r w:rsidR="001A6B8D" w:rsidRPr="001A6B8D">
              <w:rPr>
                <w:rFonts w:ascii="Times New Roman" w:hAnsi="Times New Roman"/>
                <w:color w:val="000000"/>
              </w:rPr>
              <w:t>wykorzystanie zasobów kadrowych obecnie posiadanych przez Ministerstwo</w:t>
            </w:r>
            <w:r w:rsidR="001A6B8D">
              <w:rPr>
                <w:rFonts w:ascii="Times New Roman" w:hAnsi="Times New Roman"/>
                <w:color w:val="000000"/>
              </w:rPr>
              <w:t xml:space="preserve"> </w:t>
            </w:r>
            <w:r w:rsidR="001A6B8D" w:rsidRPr="001A6B8D">
              <w:rPr>
                <w:rFonts w:ascii="Times New Roman" w:hAnsi="Times New Roman"/>
                <w:color w:val="000000"/>
              </w:rPr>
              <w:t>Sprawiedliwości</w:t>
            </w:r>
            <w:r w:rsidR="001A6B8D">
              <w:rPr>
                <w:rFonts w:ascii="Times New Roman" w:hAnsi="Times New Roman"/>
                <w:color w:val="000000"/>
              </w:rPr>
              <w:t xml:space="preserve">, a finansowanie </w:t>
            </w:r>
            <w:r w:rsidR="001A6B8D" w:rsidRPr="001A6B8D">
              <w:rPr>
                <w:rFonts w:ascii="Times New Roman" w:hAnsi="Times New Roman"/>
                <w:color w:val="000000"/>
              </w:rPr>
              <w:t>nastąpi w ramach dotychczas posiadanych środków cz.</w:t>
            </w:r>
            <w:r w:rsidR="001A6B8D">
              <w:rPr>
                <w:rFonts w:ascii="Times New Roman" w:hAnsi="Times New Roman"/>
                <w:color w:val="000000"/>
              </w:rPr>
              <w:t xml:space="preserve"> </w:t>
            </w:r>
            <w:r w:rsidR="001A6B8D" w:rsidRPr="001A6B8D">
              <w:rPr>
                <w:rFonts w:ascii="Times New Roman" w:hAnsi="Times New Roman"/>
                <w:color w:val="000000"/>
              </w:rPr>
              <w:t>37 – Sprawiedliwość, zaś projektowane regulacje nie będą stanowić podstawy do</w:t>
            </w:r>
            <w:r w:rsidR="006B070F">
              <w:rPr>
                <w:rFonts w:ascii="Times New Roman" w:hAnsi="Times New Roman"/>
                <w:color w:val="000000"/>
              </w:rPr>
              <w:t xml:space="preserve"> </w:t>
            </w:r>
            <w:r w:rsidR="001A6B8D" w:rsidRPr="001A6B8D">
              <w:rPr>
                <w:rFonts w:ascii="Times New Roman" w:hAnsi="Times New Roman"/>
                <w:color w:val="000000"/>
              </w:rPr>
              <w:t>ubiegania się o dodatkowe środki w roku wejścia ich w życie oraz w latach kolejnych.</w:t>
            </w:r>
          </w:p>
          <w:p w14:paraId="2A402F28" w14:textId="3B123793" w:rsidR="006B070F" w:rsidRPr="00513567" w:rsidRDefault="006B070F" w:rsidP="001A6B8D">
            <w:pPr>
              <w:spacing w:line="240" w:lineRule="auto"/>
              <w:jc w:val="both"/>
              <w:rPr>
                <w:rFonts w:ascii="Times New Roman" w:hAnsi="Times New Roman"/>
                <w:color w:val="000000"/>
              </w:rPr>
            </w:pPr>
          </w:p>
        </w:tc>
      </w:tr>
      <w:tr w:rsidR="00976D2B" w:rsidRPr="00513567" w14:paraId="6E533967" w14:textId="77777777" w:rsidTr="00C46C4E">
        <w:trPr>
          <w:cantSplit/>
          <w:trHeight w:val="2409"/>
        </w:trPr>
        <w:tc>
          <w:tcPr>
            <w:tcW w:w="1200" w:type="pct"/>
            <w:gridSpan w:val="2"/>
            <w:shd w:val="clear" w:color="auto" w:fill="FFFFFF"/>
          </w:tcPr>
          <w:p w14:paraId="58E57DAE"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lastRenderedPageBreak/>
              <w:t>Dodatkowe informacje, w tym wskazanie źródeł danych i przyjętych do obliczeń założeń</w:t>
            </w:r>
          </w:p>
        </w:tc>
        <w:tc>
          <w:tcPr>
            <w:tcW w:w="3800" w:type="pct"/>
            <w:gridSpan w:val="28"/>
            <w:shd w:val="clear" w:color="auto" w:fill="FFFFFF"/>
          </w:tcPr>
          <w:p w14:paraId="772DEB2C" w14:textId="79405B48" w:rsidR="00EC6F65" w:rsidRDefault="00EC6F65" w:rsidP="00EC6F65">
            <w:pPr>
              <w:tabs>
                <w:tab w:val="left" w:pos="540"/>
              </w:tabs>
              <w:spacing w:line="240" w:lineRule="atLeast"/>
              <w:jc w:val="both"/>
              <w:rPr>
                <w:rFonts w:ascii="TimesNewRomanPSMT" w:hAnsi="TimesNewRomanPSMT" w:cs="TimesNewRomanPSMT"/>
                <w:lang w:eastAsia="pl-PL"/>
              </w:rPr>
            </w:pPr>
            <w:r w:rsidRPr="00EC6F65">
              <w:rPr>
                <w:rFonts w:ascii="TimesNewRomanPSMT" w:hAnsi="TimesNewRomanPSMT" w:cs="TimesNewRomanPSMT"/>
                <w:lang w:eastAsia="pl-PL"/>
              </w:rPr>
              <w:t>W związku z dodatkowymi zadaniami nałożonymi na pracowników planowana jest zmiana organizacyjna w B-KRK polegająca na powołaniu nowej wewnętrznej komórki organizacyjnej (wydziału), która w ramach swoich zadań skupi między innymi obsługę spraw wynikającą z integracji z systemem ECRIS-TCN – na zadania związane wyłącznie z obsługą procesów i danych związanych z systemem ECRIS-TCN przewidywane są 4 etaty (1 etat przeznaczony dla naczelnika wydziału, powstającego ze względu na konieczność zapewnienia koordynacji zadań w obszarze wymiany międzynarodowej, także dlatego, ze system ECRIS-TCN wpływa na wymianę danych poprzez system ECRIS oraz koordynacji współpracy z Komendą Główną Policji w zakresie pozyskiwania odcisków palców na cele przekazywania danych do centralnego systemu ECRIS-TCN i 3 etaty dla starszych i głównych specjalistów).</w:t>
            </w:r>
            <w:r w:rsidR="001370F1">
              <w:rPr>
                <w:rFonts w:ascii="TimesNewRomanPSMT" w:hAnsi="TimesNewRomanPSMT" w:cs="TimesNewRomanPSMT"/>
                <w:lang w:eastAsia="pl-PL"/>
              </w:rPr>
              <w:t xml:space="preserve"> Zapotrzebowanie na etaty zostanie zaspokojone poprzez </w:t>
            </w:r>
            <w:r w:rsidR="001370F1" w:rsidRPr="001370F1">
              <w:rPr>
                <w:rFonts w:ascii="TimesNewRomanPSMT" w:hAnsi="TimesNewRomanPSMT" w:cs="TimesNewRomanPSMT"/>
                <w:lang w:eastAsia="pl-PL"/>
              </w:rPr>
              <w:t>wykorzystanie zasobów kadrowych obecnie posiadanych przez Ministerstwo Sprawiedliwości</w:t>
            </w:r>
          </w:p>
          <w:p w14:paraId="3627B7C1" w14:textId="77777777" w:rsidR="006B070F" w:rsidRPr="00EC6F65" w:rsidRDefault="006B070F" w:rsidP="00EC6F65">
            <w:pPr>
              <w:tabs>
                <w:tab w:val="left" w:pos="540"/>
              </w:tabs>
              <w:spacing w:line="240" w:lineRule="atLeast"/>
              <w:jc w:val="both"/>
              <w:rPr>
                <w:rFonts w:ascii="TimesNewRomanPSMT" w:hAnsi="TimesNewRomanPSMT" w:cs="TimesNewRomanPSMT"/>
                <w:lang w:eastAsia="pl-PL"/>
              </w:rPr>
            </w:pPr>
          </w:p>
          <w:p w14:paraId="0DB98C10" w14:textId="0D5E5CE2" w:rsidR="009179B6" w:rsidRPr="00EC6F65" w:rsidRDefault="006B070F" w:rsidP="00EC6F65">
            <w:pPr>
              <w:tabs>
                <w:tab w:val="left" w:pos="540"/>
              </w:tabs>
              <w:spacing w:line="240" w:lineRule="atLeast"/>
              <w:jc w:val="both"/>
              <w:rPr>
                <w:rFonts w:ascii="TimesNewRomanPSMT" w:hAnsi="TimesNewRomanPSMT" w:cs="TimesNewRomanPSMT"/>
                <w:lang w:eastAsia="pl-PL"/>
              </w:rPr>
            </w:pPr>
            <w:r>
              <w:rPr>
                <w:rFonts w:ascii="TimesNewRomanPSMT" w:hAnsi="TimesNewRomanPSMT" w:cs="TimesNewRomanPSMT"/>
                <w:lang w:eastAsia="pl-PL"/>
              </w:rPr>
              <w:t>E</w:t>
            </w:r>
            <w:r w:rsidR="00EC6F65" w:rsidRPr="00EC6F65">
              <w:rPr>
                <w:rFonts w:ascii="TimesNewRomanPSMT" w:hAnsi="TimesNewRomanPSMT" w:cs="TimesNewRomanPSMT"/>
                <w:lang w:eastAsia="pl-PL"/>
              </w:rPr>
              <w:t>taty zostaną objęte przez pracowników na stanowisku naczelnik z mnożnikiem kwoty bazowej o wartości 4,5, na stanowisku główny specjalista z mnożnikiem kwoty bazowej o wartości 3,5 i starszy specjalista z mnożnikiem kwoty bazowej o wartości 3,2.</w:t>
            </w:r>
          </w:p>
          <w:p w14:paraId="2AE37D0F" w14:textId="77777777" w:rsidR="00EC6F65" w:rsidRPr="00EC6F65" w:rsidRDefault="00EC6F65" w:rsidP="00EC6F65">
            <w:pPr>
              <w:tabs>
                <w:tab w:val="left" w:pos="426"/>
              </w:tabs>
              <w:spacing w:line="240" w:lineRule="atLeast"/>
              <w:jc w:val="both"/>
              <w:rPr>
                <w:rFonts w:eastAsia="Times New Roman" w:cs="Calibri"/>
                <w:lang w:eastAsia="pl-PL"/>
              </w:rPr>
            </w:pPr>
          </w:p>
          <w:p w14:paraId="71A72C51" w14:textId="652B7B49" w:rsidR="00D058C4" w:rsidRPr="00A8043D" w:rsidRDefault="00976D2B" w:rsidP="00D058C4">
            <w:pPr>
              <w:autoSpaceDE w:val="0"/>
              <w:autoSpaceDN w:val="0"/>
              <w:adjustRightInd w:val="0"/>
              <w:spacing w:line="240" w:lineRule="auto"/>
              <w:jc w:val="both"/>
              <w:rPr>
                <w:rFonts w:ascii="TimesNewRomanPSMT" w:hAnsi="TimesNewRomanPSMT" w:cs="TimesNewRomanPSMT"/>
                <w:lang w:eastAsia="pl-PL"/>
              </w:rPr>
            </w:pPr>
            <w:r w:rsidRPr="009E1CE2">
              <w:rPr>
                <w:rFonts w:ascii="TimesNewRomanPSMT" w:hAnsi="TimesNewRomanPSMT" w:cs="TimesNewRomanPSMT"/>
                <w:lang w:eastAsia="pl-PL"/>
              </w:rPr>
              <w:t>Przewidywane skutki finansowe projektowanych zmian, w zakresie niezbędnej modernizacji systemu teleinformatycznego Krajowego Rejestru Karnego (ST KRK), wyniosą łącznie 3 000 000 zł</w:t>
            </w:r>
            <w:r w:rsidR="00D058C4">
              <w:rPr>
                <w:rFonts w:ascii="TimesNewRomanPSMT" w:hAnsi="TimesNewRomanPSMT" w:cs="TimesNewRomanPSMT"/>
                <w:lang w:eastAsia="pl-PL"/>
              </w:rPr>
              <w:t xml:space="preserve"> i obejmują </w:t>
            </w:r>
            <w:r w:rsidR="00D058C4" w:rsidRPr="00D058C4">
              <w:rPr>
                <w:rFonts w:ascii="TimesNewRomanPSMT" w:hAnsi="TimesNewRomanPSMT" w:cs="TimesNewRomanPSMT"/>
                <w:lang w:eastAsia="pl-PL"/>
              </w:rPr>
              <w:t xml:space="preserve">trzy obszary </w:t>
            </w:r>
            <w:r w:rsidR="00D058C4" w:rsidRPr="00A8043D">
              <w:rPr>
                <w:rFonts w:ascii="TimesNewRomanPSMT" w:hAnsi="TimesNewRomanPSMT" w:cs="TimesNewRomanPSMT"/>
                <w:lang w:eastAsia="pl-PL"/>
              </w:rPr>
              <w:t>działań:</w:t>
            </w:r>
          </w:p>
          <w:p w14:paraId="355C2327" w14:textId="77777777" w:rsidR="00D058C4" w:rsidRPr="00A8043D" w:rsidRDefault="00D058C4" w:rsidP="00D058C4">
            <w:pPr>
              <w:autoSpaceDE w:val="0"/>
              <w:autoSpaceDN w:val="0"/>
              <w:adjustRightInd w:val="0"/>
              <w:spacing w:line="240" w:lineRule="auto"/>
              <w:jc w:val="both"/>
              <w:rPr>
                <w:rFonts w:ascii="TimesNewRomanPSMT" w:hAnsi="TimesNewRomanPSMT" w:cs="TimesNewRomanPSMT"/>
                <w:lang w:eastAsia="pl-PL"/>
              </w:rPr>
            </w:pPr>
            <w:r w:rsidRPr="00A8043D">
              <w:rPr>
                <w:rFonts w:ascii="TimesNewRomanPSMT" w:hAnsi="TimesNewRomanPSMT" w:cs="TimesNewRomanPSMT"/>
                <w:lang w:eastAsia="pl-PL"/>
              </w:rPr>
              <w:t xml:space="preserve">- integracja z KGP/CLKP celem wdrożenia rozwiązania pozwalającego odpytywać się </w:t>
            </w:r>
          </w:p>
          <w:p w14:paraId="2ABD4F3C" w14:textId="77777777" w:rsidR="00D058C4" w:rsidRPr="00A8043D" w:rsidRDefault="00D058C4" w:rsidP="00D058C4">
            <w:pPr>
              <w:autoSpaceDE w:val="0"/>
              <w:autoSpaceDN w:val="0"/>
              <w:adjustRightInd w:val="0"/>
              <w:spacing w:line="240" w:lineRule="auto"/>
              <w:jc w:val="both"/>
              <w:rPr>
                <w:rFonts w:ascii="TimesNewRomanPSMT" w:hAnsi="TimesNewRomanPSMT" w:cs="TimesNewRomanPSMT"/>
                <w:lang w:eastAsia="pl-PL"/>
              </w:rPr>
            </w:pPr>
            <w:r w:rsidRPr="00A8043D">
              <w:rPr>
                <w:rFonts w:ascii="TimesNewRomanPSMT" w:hAnsi="TimesNewRomanPSMT" w:cs="TimesNewRomanPSMT"/>
                <w:lang w:eastAsia="pl-PL"/>
              </w:rPr>
              <w:t>o dane o odciskach linii papilarnych,</w:t>
            </w:r>
          </w:p>
          <w:p w14:paraId="3B956FE3" w14:textId="0DED88DD" w:rsidR="00D058C4" w:rsidRPr="00A8043D" w:rsidRDefault="00D058C4" w:rsidP="00D058C4">
            <w:pPr>
              <w:autoSpaceDE w:val="0"/>
              <w:autoSpaceDN w:val="0"/>
              <w:adjustRightInd w:val="0"/>
              <w:spacing w:line="240" w:lineRule="auto"/>
              <w:jc w:val="both"/>
              <w:rPr>
                <w:rFonts w:ascii="TimesNewRomanPSMT" w:hAnsi="TimesNewRomanPSMT" w:cs="TimesNewRomanPSMT"/>
                <w:lang w:eastAsia="pl-PL"/>
              </w:rPr>
            </w:pPr>
            <w:r w:rsidRPr="00A8043D">
              <w:rPr>
                <w:rFonts w:ascii="TimesNewRomanPSMT" w:hAnsi="TimesNewRomanPSMT" w:cs="TimesNewRomanPSMT"/>
                <w:lang w:eastAsia="pl-PL"/>
              </w:rPr>
              <w:t xml:space="preserve">- stworzenie </w:t>
            </w:r>
            <w:r w:rsidR="00C61919" w:rsidRPr="00A8043D">
              <w:rPr>
                <w:rFonts w:ascii="TimesNewRomanPSMT" w:hAnsi="TimesNewRomanPSMT" w:cs="TimesNewRomanPSMT"/>
                <w:lang w:eastAsia="pl-PL"/>
              </w:rPr>
              <w:t>dedykowanego interfejsu</w:t>
            </w:r>
            <w:r w:rsidRPr="00A8043D">
              <w:rPr>
                <w:rFonts w:ascii="TimesNewRomanPSMT" w:hAnsi="TimesNewRomanPSMT" w:cs="TimesNewRomanPSMT"/>
                <w:lang w:eastAsia="pl-PL"/>
              </w:rPr>
              <w:t>, za pomocą którego B-KRK będzie pozyskiwało pliki z bazy AFIS i które będą musiały zostać przekształcone do formatu wymaganego specyfikacją systemu ECRIS-TCN,</w:t>
            </w:r>
          </w:p>
          <w:p w14:paraId="529EBD69" w14:textId="6EF22F0E" w:rsidR="00D058C4" w:rsidRPr="00A8043D" w:rsidRDefault="00D058C4" w:rsidP="00D058C4">
            <w:pPr>
              <w:autoSpaceDE w:val="0"/>
              <w:autoSpaceDN w:val="0"/>
              <w:adjustRightInd w:val="0"/>
              <w:spacing w:line="240" w:lineRule="auto"/>
              <w:jc w:val="both"/>
              <w:rPr>
                <w:rFonts w:ascii="TimesNewRomanPSMT" w:hAnsi="TimesNewRomanPSMT" w:cs="TimesNewRomanPSMT"/>
                <w:lang w:eastAsia="pl-PL"/>
              </w:rPr>
            </w:pPr>
            <w:r w:rsidRPr="00A8043D">
              <w:rPr>
                <w:rFonts w:ascii="TimesNewRomanPSMT" w:hAnsi="TimesNewRomanPSMT" w:cs="TimesNewRomanPSMT"/>
                <w:lang w:eastAsia="pl-PL"/>
              </w:rPr>
              <w:t>- integracja ST KRK z systemem ECRIS-TCN w zakresie umożliwiającym realizację obowiązków wynikających z rozporządzenia 2019/816.</w:t>
            </w:r>
          </w:p>
          <w:p w14:paraId="21858648" w14:textId="77777777" w:rsidR="00D058C4" w:rsidRPr="00A8043D" w:rsidRDefault="00D058C4" w:rsidP="00976D2B">
            <w:pPr>
              <w:autoSpaceDE w:val="0"/>
              <w:autoSpaceDN w:val="0"/>
              <w:adjustRightInd w:val="0"/>
              <w:spacing w:line="240" w:lineRule="auto"/>
              <w:jc w:val="both"/>
              <w:rPr>
                <w:rFonts w:ascii="TimesNewRomanPSMT" w:hAnsi="TimesNewRomanPSMT" w:cs="TimesNewRomanPSMT"/>
                <w:lang w:eastAsia="pl-PL"/>
              </w:rPr>
            </w:pPr>
          </w:p>
          <w:p w14:paraId="4CF79831" w14:textId="5FDC4D12"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sidRPr="00A8043D">
              <w:rPr>
                <w:rFonts w:ascii="TimesNewRomanPSMT" w:hAnsi="TimesNewRomanPSMT" w:cs="TimesNewRomanPSMT"/>
                <w:lang w:eastAsia="pl-PL"/>
              </w:rPr>
              <w:t xml:space="preserve">Podane koszty wykazane są wyłącznie w perspektywie dwóch lat, tj. 2024 r. i 2025 r. (odpowiednio: w kwocie 1 200 000 zł </w:t>
            </w:r>
            <w:r w:rsidR="0019010F" w:rsidRPr="00A8043D">
              <w:rPr>
                <w:rFonts w:ascii="TimesNewRomanPSMT" w:hAnsi="TimesNewRomanPSMT" w:cs="TimesNewRomanPSMT"/>
                <w:lang w:eastAsia="pl-PL"/>
              </w:rPr>
              <w:t>i 1</w:t>
            </w:r>
            <w:r w:rsidRPr="00A8043D">
              <w:rPr>
                <w:rFonts w:ascii="TimesNewRomanPSMT" w:hAnsi="TimesNewRomanPSMT" w:cs="TimesNewRomanPSMT"/>
                <w:lang w:eastAsia="pl-PL"/>
              </w:rPr>
              <w:t xml:space="preserve"> 800 000 zł). W kolejnych</w:t>
            </w:r>
            <w:r w:rsidRPr="009E1CE2">
              <w:rPr>
                <w:rFonts w:ascii="TimesNewRomanPSMT" w:hAnsi="TimesNewRomanPSMT" w:cs="TimesNewRomanPSMT"/>
                <w:lang w:eastAsia="pl-PL"/>
              </w:rPr>
              <w:t xml:space="preserve"> bowiem latach nie przewiduje się modernizacji ST KRK związanej z projektowanymi zmianami.</w:t>
            </w:r>
          </w:p>
          <w:p w14:paraId="7AA74E3C" w14:textId="77777777"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K</w:t>
            </w:r>
            <w:r w:rsidRPr="00A847A8">
              <w:rPr>
                <w:rFonts w:ascii="TimesNewRomanPSMT" w:hAnsi="TimesNewRomanPSMT" w:cs="TimesNewRomanPSMT"/>
                <w:lang w:eastAsia="pl-PL"/>
              </w:rPr>
              <w:t>oszty utrzymania zmodernizowanego w latach 2024-2025</w:t>
            </w:r>
            <w:r>
              <w:rPr>
                <w:rFonts w:ascii="TimesNewRomanPSMT" w:hAnsi="TimesNewRomanPSMT" w:cs="TimesNewRomanPSMT"/>
                <w:lang w:eastAsia="pl-PL"/>
              </w:rPr>
              <w:t xml:space="preserve"> </w:t>
            </w:r>
            <w:r w:rsidRPr="00A847A8">
              <w:rPr>
                <w:rFonts w:ascii="TimesNewRomanPSMT" w:hAnsi="TimesNewRomanPSMT" w:cs="TimesNewRomanPSMT"/>
                <w:lang w:eastAsia="pl-PL"/>
              </w:rPr>
              <w:t>Systemu teleinformatycznego Krajowego Rejestru Karnego (STKRK), w perspektywie kolejnych lat, tj. od 2026</w:t>
            </w:r>
            <w:r>
              <w:rPr>
                <w:rFonts w:ascii="TimesNewRomanPSMT" w:hAnsi="TimesNewRomanPSMT" w:cs="TimesNewRomanPSMT"/>
                <w:lang w:eastAsia="pl-PL"/>
              </w:rPr>
              <w:t xml:space="preserve"> </w:t>
            </w:r>
            <w:r w:rsidRPr="00A847A8">
              <w:rPr>
                <w:rFonts w:ascii="TimesNewRomanPSMT" w:hAnsi="TimesNewRomanPSMT" w:cs="TimesNewRomanPSMT"/>
                <w:lang w:eastAsia="pl-PL"/>
              </w:rPr>
              <w:t>roku do 2034 roku wyniosą łącznie 2 543 544,66 zł, zgodnie ze wskazaniem w poniższej tabeli:</w:t>
            </w:r>
          </w:p>
          <w:tbl>
            <w:tblPr>
              <w:tblStyle w:val="Tabela-Siatka"/>
              <w:tblW w:w="0" w:type="auto"/>
              <w:jc w:val="center"/>
              <w:tblLayout w:type="fixed"/>
              <w:tblLook w:val="04A0" w:firstRow="1" w:lastRow="0" w:firstColumn="1" w:lastColumn="0" w:noHBand="0" w:noVBand="1"/>
            </w:tblPr>
            <w:tblGrid>
              <w:gridCol w:w="3148"/>
              <w:gridCol w:w="3148"/>
            </w:tblGrid>
            <w:tr w:rsidR="00976D2B" w14:paraId="3BE2CEDD" w14:textId="77777777" w:rsidTr="00391C1D">
              <w:trPr>
                <w:trHeight w:val="252"/>
                <w:jc w:val="center"/>
              </w:trPr>
              <w:tc>
                <w:tcPr>
                  <w:tcW w:w="3148" w:type="dxa"/>
                </w:tcPr>
                <w:p w14:paraId="46D2795E" w14:textId="2A8F4033" w:rsidR="00976D2B" w:rsidRPr="005A4596" w:rsidRDefault="00976D2B" w:rsidP="00976D2B">
                  <w:pPr>
                    <w:autoSpaceDE w:val="0"/>
                    <w:autoSpaceDN w:val="0"/>
                    <w:adjustRightInd w:val="0"/>
                    <w:spacing w:line="240" w:lineRule="auto"/>
                    <w:jc w:val="both"/>
                    <w:rPr>
                      <w:rFonts w:ascii="TimesNewRomanPSMT" w:hAnsi="TimesNewRomanPSMT" w:cs="TimesNewRomanPSMT"/>
                      <w:b/>
                      <w:bCs/>
                      <w:lang w:eastAsia="pl-PL"/>
                    </w:rPr>
                  </w:pPr>
                  <w:r w:rsidRPr="005A4596">
                    <w:rPr>
                      <w:rFonts w:ascii="TimesNewRomanPSMT" w:hAnsi="TimesNewRomanPSMT" w:cs="TimesNewRomanPSMT"/>
                      <w:b/>
                      <w:bCs/>
                      <w:lang w:eastAsia="pl-PL"/>
                    </w:rPr>
                    <w:t>Rok</w:t>
                  </w:r>
                </w:p>
              </w:tc>
              <w:tc>
                <w:tcPr>
                  <w:tcW w:w="3148" w:type="dxa"/>
                </w:tcPr>
                <w:p w14:paraId="1386F7F3" w14:textId="39003553" w:rsidR="00976D2B" w:rsidRPr="005A4596" w:rsidRDefault="00976D2B" w:rsidP="00976D2B">
                  <w:pPr>
                    <w:autoSpaceDE w:val="0"/>
                    <w:autoSpaceDN w:val="0"/>
                    <w:adjustRightInd w:val="0"/>
                    <w:spacing w:line="240" w:lineRule="auto"/>
                    <w:jc w:val="right"/>
                    <w:rPr>
                      <w:rFonts w:ascii="TimesNewRomanPSMT" w:hAnsi="TimesNewRomanPSMT" w:cs="TimesNewRomanPSMT"/>
                      <w:b/>
                      <w:bCs/>
                      <w:lang w:eastAsia="pl-PL"/>
                    </w:rPr>
                  </w:pPr>
                  <w:r w:rsidRPr="005A4596">
                    <w:rPr>
                      <w:rFonts w:ascii="TimesNewRomanPSMT" w:hAnsi="TimesNewRomanPSMT" w:cs="TimesNewRomanPSMT"/>
                      <w:b/>
                      <w:bCs/>
                      <w:lang w:eastAsia="pl-PL"/>
                    </w:rPr>
                    <w:t>Koszty (PLN)</w:t>
                  </w:r>
                </w:p>
              </w:tc>
            </w:tr>
            <w:tr w:rsidR="00976D2B" w14:paraId="3AABE49B" w14:textId="77777777" w:rsidTr="00391C1D">
              <w:trPr>
                <w:trHeight w:val="252"/>
                <w:jc w:val="center"/>
              </w:trPr>
              <w:tc>
                <w:tcPr>
                  <w:tcW w:w="3148" w:type="dxa"/>
                </w:tcPr>
                <w:p w14:paraId="0726C6DC" w14:textId="370DA7EF"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2026</w:t>
                  </w:r>
                </w:p>
              </w:tc>
              <w:tc>
                <w:tcPr>
                  <w:tcW w:w="3148" w:type="dxa"/>
                </w:tcPr>
                <w:p w14:paraId="75A79FD7" w14:textId="2F76B37C"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187</w:t>
                  </w:r>
                  <w:r>
                    <w:rPr>
                      <w:rFonts w:ascii="TimesNewRomanPSMT" w:hAnsi="TimesNewRomanPSMT" w:cs="TimesNewRomanPSMT"/>
                      <w:lang w:eastAsia="pl-PL"/>
                    </w:rPr>
                    <w:t xml:space="preserve"> </w:t>
                  </w:r>
                  <w:r w:rsidRPr="005A4596">
                    <w:rPr>
                      <w:rFonts w:ascii="TimesNewRomanPSMT" w:hAnsi="TimesNewRomanPSMT" w:cs="TimesNewRomanPSMT"/>
                      <w:lang w:eastAsia="pl-PL"/>
                    </w:rPr>
                    <w:t>308,00</w:t>
                  </w:r>
                </w:p>
              </w:tc>
            </w:tr>
            <w:tr w:rsidR="00976D2B" w14:paraId="46A8EEDB" w14:textId="77777777" w:rsidTr="00391C1D">
              <w:trPr>
                <w:trHeight w:val="252"/>
                <w:jc w:val="center"/>
              </w:trPr>
              <w:tc>
                <w:tcPr>
                  <w:tcW w:w="3148" w:type="dxa"/>
                </w:tcPr>
                <w:p w14:paraId="6F6DDE8E" w14:textId="23A5944F"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2027</w:t>
                  </w:r>
                </w:p>
              </w:tc>
              <w:tc>
                <w:tcPr>
                  <w:tcW w:w="3148" w:type="dxa"/>
                </w:tcPr>
                <w:p w14:paraId="64FFDC07" w14:textId="77D075E2"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206</w:t>
                  </w:r>
                  <w:r>
                    <w:rPr>
                      <w:rFonts w:ascii="TimesNewRomanPSMT" w:hAnsi="TimesNewRomanPSMT" w:cs="TimesNewRomanPSMT"/>
                      <w:lang w:eastAsia="pl-PL"/>
                    </w:rPr>
                    <w:t xml:space="preserve"> </w:t>
                  </w:r>
                  <w:r w:rsidRPr="005A4596">
                    <w:rPr>
                      <w:rFonts w:ascii="TimesNewRomanPSMT" w:hAnsi="TimesNewRomanPSMT" w:cs="TimesNewRomanPSMT"/>
                      <w:lang w:eastAsia="pl-PL"/>
                    </w:rPr>
                    <w:t>038,80</w:t>
                  </w:r>
                </w:p>
              </w:tc>
            </w:tr>
            <w:tr w:rsidR="00976D2B" w14:paraId="7FE2F490" w14:textId="77777777" w:rsidTr="00391C1D">
              <w:trPr>
                <w:trHeight w:val="252"/>
                <w:jc w:val="center"/>
              </w:trPr>
              <w:tc>
                <w:tcPr>
                  <w:tcW w:w="3148" w:type="dxa"/>
                </w:tcPr>
                <w:p w14:paraId="59E01A21" w14:textId="68A93B95"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2028</w:t>
                  </w:r>
                </w:p>
              </w:tc>
              <w:tc>
                <w:tcPr>
                  <w:tcW w:w="3148" w:type="dxa"/>
                </w:tcPr>
                <w:p w14:paraId="05574446" w14:textId="13475724"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226</w:t>
                  </w:r>
                  <w:r>
                    <w:rPr>
                      <w:rFonts w:ascii="TimesNewRomanPSMT" w:hAnsi="TimesNewRomanPSMT" w:cs="TimesNewRomanPSMT"/>
                      <w:lang w:eastAsia="pl-PL"/>
                    </w:rPr>
                    <w:t xml:space="preserve"> </w:t>
                  </w:r>
                  <w:r w:rsidRPr="005A4596">
                    <w:rPr>
                      <w:rFonts w:ascii="TimesNewRomanPSMT" w:hAnsi="TimesNewRomanPSMT" w:cs="TimesNewRomanPSMT"/>
                      <w:lang w:eastAsia="pl-PL"/>
                    </w:rPr>
                    <w:t>642,68</w:t>
                  </w:r>
                </w:p>
              </w:tc>
            </w:tr>
            <w:tr w:rsidR="00976D2B" w14:paraId="54F94E61" w14:textId="77777777" w:rsidTr="00391C1D">
              <w:trPr>
                <w:trHeight w:val="252"/>
                <w:jc w:val="center"/>
              </w:trPr>
              <w:tc>
                <w:tcPr>
                  <w:tcW w:w="3148" w:type="dxa"/>
                </w:tcPr>
                <w:p w14:paraId="40CD2EED" w14:textId="4D97AB57"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2029</w:t>
                  </w:r>
                </w:p>
              </w:tc>
              <w:tc>
                <w:tcPr>
                  <w:tcW w:w="3148" w:type="dxa"/>
                </w:tcPr>
                <w:p w14:paraId="1A8E0242" w14:textId="32E6B341"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249</w:t>
                  </w:r>
                  <w:r>
                    <w:rPr>
                      <w:rFonts w:ascii="TimesNewRomanPSMT" w:hAnsi="TimesNewRomanPSMT" w:cs="TimesNewRomanPSMT"/>
                      <w:lang w:eastAsia="pl-PL"/>
                    </w:rPr>
                    <w:t xml:space="preserve"> </w:t>
                  </w:r>
                  <w:r w:rsidRPr="005A4596">
                    <w:rPr>
                      <w:rFonts w:ascii="TimesNewRomanPSMT" w:hAnsi="TimesNewRomanPSMT" w:cs="TimesNewRomanPSMT"/>
                      <w:lang w:eastAsia="pl-PL"/>
                    </w:rPr>
                    <w:t>306,95</w:t>
                  </w:r>
                </w:p>
              </w:tc>
            </w:tr>
            <w:tr w:rsidR="00976D2B" w14:paraId="52119A8D" w14:textId="77777777" w:rsidTr="00391C1D">
              <w:trPr>
                <w:trHeight w:val="240"/>
                <w:jc w:val="center"/>
              </w:trPr>
              <w:tc>
                <w:tcPr>
                  <w:tcW w:w="3148" w:type="dxa"/>
                </w:tcPr>
                <w:p w14:paraId="7B40C61D" w14:textId="237B0857"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2030</w:t>
                  </w:r>
                </w:p>
              </w:tc>
              <w:tc>
                <w:tcPr>
                  <w:tcW w:w="3148" w:type="dxa"/>
                </w:tcPr>
                <w:p w14:paraId="7EFD2F6E" w14:textId="5777A0C6"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274</w:t>
                  </w:r>
                  <w:r>
                    <w:rPr>
                      <w:rFonts w:ascii="TimesNewRomanPSMT" w:hAnsi="TimesNewRomanPSMT" w:cs="TimesNewRomanPSMT"/>
                      <w:lang w:eastAsia="pl-PL"/>
                    </w:rPr>
                    <w:t xml:space="preserve"> </w:t>
                  </w:r>
                  <w:r w:rsidRPr="005A4596">
                    <w:rPr>
                      <w:rFonts w:ascii="TimesNewRomanPSMT" w:hAnsi="TimesNewRomanPSMT" w:cs="TimesNewRomanPSMT"/>
                      <w:lang w:eastAsia="pl-PL"/>
                    </w:rPr>
                    <w:t>237,64</w:t>
                  </w:r>
                </w:p>
              </w:tc>
            </w:tr>
            <w:tr w:rsidR="00976D2B" w14:paraId="0391E023" w14:textId="77777777" w:rsidTr="00391C1D">
              <w:trPr>
                <w:trHeight w:val="252"/>
                <w:jc w:val="center"/>
              </w:trPr>
              <w:tc>
                <w:tcPr>
                  <w:tcW w:w="3148" w:type="dxa"/>
                </w:tcPr>
                <w:p w14:paraId="0862FC5A" w14:textId="571CDDD7"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2031</w:t>
                  </w:r>
                </w:p>
              </w:tc>
              <w:tc>
                <w:tcPr>
                  <w:tcW w:w="3148" w:type="dxa"/>
                </w:tcPr>
                <w:p w14:paraId="5877B61A" w14:textId="235FB5CE"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301</w:t>
                  </w:r>
                  <w:r>
                    <w:rPr>
                      <w:rFonts w:ascii="TimesNewRomanPSMT" w:hAnsi="TimesNewRomanPSMT" w:cs="TimesNewRomanPSMT"/>
                      <w:lang w:eastAsia="pl-PL"/>
                    </w:rPr>
                    <w:t xml:space="preserve"> </w:t>
                  </w:r>
                  <w:r w:rsidRPr="005A4596">
                    <w:rPr>
                      <w:rFonts w:ascii="TimesNewRomanPSMT" w:hAnsi="TimesNewRomanPSMT" w:cs="TimesNewRomanPSMT"/>
                      <w:lang w:eastAsia="pl-PL"/>
                    </w:rPr>
                    <w:t>661,41</w:t>
                  </w:r>
                </w:p>
              </w:tc>
            </w:tr>
            <w:tr w:rsidR="00976D2B" w14:paraId="29667DBC" w14:textId="77777777" w:rsidTr="00391C1D">
              <w:trPr>
                <w:trHeight w:val="252"/>
                <w:jc w:val="center"/>
              </w:trPr>
              <w:tc>
                <w:tcPr>
                  <w:tcW w:w="3148" w:type="dxa"/>
                </w:tcPr>
                <w:p w14:paraId="0E504648" w14:textId="291B43BF"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2032</w:t>
                  </w:r>
                </w:p>
              </w:tc>
              <w:tc>
                <w:tcPr>
                  <w:tcW w:w="3148" w:type="dxa"/>
                </w:tcPr>
                <w:p w14:paraId="38A4E809" w14:textId="29CE6C90"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331</w:t>
                  </w:r>
                  <w:r>
                    <w:rPr>
                      <w:rFonts w:ascii="TimesNewRomanPSMT" w:hAnsi="TimesNewRomanPSMT" w:cs="TimesNewRomanPSMT"/>
                      <w:lang w:eastAsia="pl-PL"/>
                    </w:rPr>
                    <w:t xml:space="preserve"> </w:t>
                  </w:r>
                  <w:r w:rsidRPr="005A4596">
                    <w:rPr>
                      <w:rFonts w:ascii="TimesNewRomanPSMT" w:hAnsi="TimesNewRomanPSMT" w:cs="TimesNewRomanPSMT"/>
                      <w:lang w:eastAsia="pl-PL"/>
                    </w:rPr>
                    <w:t>827,55</w:t>
                  </w:r>
                </w:p>
              </w:tc>
            </w:tr>
            <w:tr w:rsidR="00976D2B" w14:paraId="70DE7A3E" w14:textId="77777777" w:rsidTr="00391C1D">
              <w:trPr>
                <w:trHeight w:val="252"/>
                <w:jc w:val="center"/>
              </w:trPr>
              <w:tc>
                <w:tcPr>
                  <w:tcW w:w="3148" w:type="dxa"/>
                </w:tcPr>
                <w:p w14:paraId="5BF24E51" w14:textId="41855BEC"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2033</w:t>
                  </w:r>
                </w:p>
              </w:tc>
              <w:tc>
                <w:tcPr>
                  <w:tcW w:w="3148" w:type="dxa"/>
                </w:tcPr>
                <w:p w14:paraId="79B35C07" w14:textId="6F27AA26"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365</w:t>
                  </w:r>
                  <w:r>
                    <w:rPr>
                      <w:rFonts w:ascii="TimesNewRomanPSMT" w:hAnsi="TimesNewRomanPSMT" w:cs="TimesNewRomanPSMT"/>
                      <w:lang w:eastAsia="pl-PL"/>
                    </w:rPr>
                    <w:t xml:space="preserve"> </w:t>
                  </w:r>
                  <w:r w:rsidRPr="005A4596">
                    <w:rPr>
                      <w:rFonts w:ascii="TimesNewRomanPSMT" w:hAnsi="TimesNewRomanPSMT" w:cs="TimesNewRomanPSMT"/>
                      <w:lang w:eastAsia="pl-PL"/>
                    </w:rPr>
                    <w:t>010,30</w:t>
                  </w:r>
                </w:p>
              </w:tc>
            </w:tr>
            <w:tr w:rsidR="00976D2B" w14:paraId="02875D27" w14:textId="77777777" w:rsidTr="00391C1D">
              <w:trPr>
                <w:trHeight w:val="252"/>
                <w:jc w:val="center"/>
              </w:trPr>
              <w:tc>
                <w:tcPr>
                  <w:tcW w:w="3148" w:type="dxa"/>
                </w:tcPr>
                <w:p w14:paraId="2204868D" w14:textId="412E748C" w:rsidR="00976D2B" w:rsidRDefault="00976D2B" w:rsidP="00976D2B">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2034</w:t>
                  </w:r>
                </w:p>
              </w:tc>
              <w:tc>
                <w:tcPr>
                  <w:tcW w:w="3148" w:type="dxa"/>
                </w:tcPr>
                <w:p w14:paraId="22AA839A" w14:textId="5FB76BD7" w:rsidR="00976D2B" w:rsidRDefault="00976D2B" w:rsidP="00976D2B">
                  <w:pPr>
                    <w:autoSpaceDE w:val="0"/>
                    <w:autoSpaceDN w:val="0"/>
                    <w:adjustRightInd w:val="0"/>
                    <w:spacing w:line="240" w:lineRule="auto"/>
                    <w:jc w:val="right"/>
                    <w:rPr>
                      <w:rFonts w:ascii="TimesNewRomanPSMT" w:hAnsi="TimesNewRomanPSMT" w:cs="TimesNewRomanPSMT"/>
                      <w:lang w:eastAsia="pl-PL"/>
                    </w:rPr>
                  </w:pPr>
                  <w:r w:rsidRPr="005A4596">
                    <w:rPr>
                      <w:rFonts w:ascii="TimesNewRomanPSMT" w:hAnsi="TimesNewRomanPSMT" w:cs="TimesNewRomanPSMT"/>
                      <w:lang w:eastAsia="pl-PL"/>
                    </w:rPr>
                    <w:t>401</w:t>
                  </w:r>
                  <w:r>
                    <w:rPr>
                      <w:rFonts w:ascii="TimesNewRomanPSMT" w:hAnsi="TimesNewRomanPSMT" w:cs="TimesNewRomanPSMT"/>
                      <w:lang w:eastAsia="pl-PL"/>
                    </w:rPr>
                    <w:t xml:space="preserve"> </w:t>
                  </w:r>
                  <w:r w:rsidRPr="005A4596">
                    <w:rPr>
                      <w:rFonts w:ascii="TimesNewRomanPSMT" w:hAnsi="TimesNewRomanPSMT" w:cs="TimesNewRomanPSMT"/>
                      <w:lang w:eastAsia="pl-PL"/>
                    </w:rPr>
                    <w:t>511,33</w:t>
                  </w:r>
                </w:p>
              </w:tc>
            </w:tr>
            <w:tr w:rsidR="00976D2B" w14:paraId="4F893744" w14:textId="77777777" w:rsidTr="00391C1D">
              <w:trPr>
                <w:trHeight w:val="252"/>
                <w:jc w:val="center"/>
              </w:trPr>
              <w:tc>
                <w:tcPr>
                  <w:tcW w:w="3148" w:type="dxa"/>
                </w:tcPr>
                <w:p w14:paraId="1E0D491B" w14:textId="431810AD" w:rsidR="00976D2B" w:rsidRPr="005A4596" w:rsidRDefault="00976D2B" w:rsidP="00976D2B">
                  <w:pPr>
                    <w:autoSpaceDE w:val="0"/>
                    <w:autoSpaceDN w:val="0"/>
                    <w:adjustRightInd w:val="0"/>
                    <w:spacing w:line="240" w:lineRule="auto"/>
                    <w:jc w:val="both"/>
                    <w:rPr>
                      <w:rFonts w:ascii="TimesNewRomanPSMT" w:hAnsi="TimesNewRomanPSMT" w:cs="TimesNewRomanPSMT"/>
                      <w:b/>
                      <w:bCs/>
                      <w:lang w:eastAsia="pl-PL"/>
                    </w:rPr>
                  </w:pPr>
                  <w:r w:rsidRPr="005A4596">
                    <w:rPr>
                      <w:rFonts w:ascii="TimesNewRomanPSMT" w:hAnsi="TimesNewRomanPSMT" w:cs="TimesNewRomanPSMT"/>
                      <w:b/>
                      <w:bCs/>
                      <w:lang w:eastAsia="pl-PL"/>
                    </w:rPr>
                    <w:t>Łącznie</w:t>
                  </w:r>
                </w:p>
              </w:tc>
              <w:tc>
                <w:tcPr>
                  <w:tcW w:w="3148" w:type="dxa"/>
                </w:tcPr>
                <w:p w14:paraId="7EBA6387" w14:textId="7A23BF83" w:rsidR="00976D2B" w:rsidRPr="005A4596" w:rsidRDefault="00976D2B" w:rsidP="00976D2B">
                  <w:pPr>
                    <w:autoSpaceDE w:val="0"/>
                    <w:autoSpaceDN w:val="0"/>
                    <w:adjustRightInd w:val="0"/>
                    <w:spacing w:line="240" w:lineRule="auto"/>
                    <w:jc w:val="right"/>
                    <w:rPr>
                      <w:rFonts w:ascii="TimesNewRomanPSMT" w:hAnsi="TimesNewRomanPSMT" w:cs="TimesNewRomanPSMT"/>
                      <w:b/>
                      <w:bCs/>
                      <w:lang w:eastAsia="pl-PL"/>
                    </w:rPr>
                  </w:pPr>
                  <w:r w:rsidRPr="005A4596">
                    <w:rPr>
                      <w:rFonts w:ascii="TimesNewRomanPSMT" w:hAnsi="TimesNewRomanPSMT" w:cs="TimesNewRomanPSMT"/>
                      <w:b/>
                      <w:bCs/>
                      <w:lang w:eastAsia="pl-PL"/>
                    </w:rPr>
                    <w:t>2</w:t>
                  </w:r>
                  <w:r>
                    <w:rPr>
                      <w:rFonts w:ascii="TimesNewRomanPSMT" w:hAnsi="TimesNewRomanPSMT" w:cs="TimesNewRomanPSMT"/>
                      <w:b/>
                      <w:bCs/>
                      <w:lang w:eastAsia="pl-PL"/>
                    </w:rPr>
                    <w:t> </w:t>
                  </w:r>
                  <w:r w:rsidRPr="005A4596">
                    <w:rPr>
                      <w:rFonts w:ascii="TimesNewRomanPSMT" w:hAnsi="TimesNewRomanPSMT" w:cs="TimesNewRomanPSMT"/>
                      <w:b/>
                      <w:bCs/>
                      <w:lang w:eastAsia="pl-PL"/>
                    </w:rPr>
                    <w:t>543</w:t>
                  </w:r>
                  <w:r>
                    <w:rPr>
                      <w:rFonts w:ascii="TimesNewRomanPSMT" w:hAnsi="TimesNewRomanPSMT" w:cs="TimesNewRomanPSMT"/>
                      <w:b/>
                      <w:bCs/>
                      <w:lang w:eastAsia="pl-PL"/>
                    </w:rPr>
                    <w:t xml:space="preserve"> </w:t>
                  </w:r>
                  <w:r w:rsidRPr="005A4596">
                    <w:rPr>
                      <w:rFonts w:ascii="TimesNewRomanPSMT" w:hAnsi="TimesNewRomanPSMT" w:cs="TimesNewRomanPSMT"/>
                      <w:b/>
                      <w:bCs/>
                      <w:lang w:eastAsia="pl-PL"/>
                    </w:rPr>
                    <w:t>544,66</w:t>
                  </w:r>
                </w:p>
              </w:tc>
            </w:tr>
          </w:tbl>
          <w:p w14:paraId="1FD8A8D3" w14:textId="77777777" w:rsidR="00976D2B" w:rsidRDefault="00976D2B" w:rsidP="00976D2B">
            <w:pPr>
              <w:autoSpaceDE w:val="0"/>
              <w:autoSpaceDN w:val="0"/>
              <w:adjustRightInd w:val="0"/>
              <w:spacing w:line="240" w:lineRule="auto"/>
              <w:jc w:val="both"/>
              <w:rPr>
                <w:rFonts w:ascii="TimesNewRomanPSMT" w:hAnsi="TimesNewRomanPSMT" w:cs="TimesNewRomanPSMT"/>
                <w:lang w:eastAsia="pl-PL"/>
              </w:rPr>
            </w:pPr>
          </w:p>
          <w:p w14:paraId="2D725B22" w14:textId="40BC391B" w:rsidR="00FA6538" w:rsidRDefault="00FA6538" w:rsidP="007D522C">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lastRenderedPageBreak/>
              <w:t>Założenia:</w:t>
            </w:r>
          </w:p>
          <w:p w14:paraId="378E78AB" w14:textId="50E9FB40" w:rsidR="007D522C" w:rsidRPr="00FA6538" w:rsidRDefault="007D522C" w:rsidP="00FA6538">
            <w:pPr>
              <w:pStyle w:val="Akapitzlist"/>
              <w:numPr>
                <w:ilvl w:val="0"/>
                <w:numId w:val="17"/>
              </w:numPr>
              <w:autoSpaceDE w:val="0"/>
              <w:autoSpaceDN w:val="0"/>
              <w:adjustRightInd w:val="0"/>
              <w:spacing w:line="240" w:lineRule="auto"/>
              <w:jc w:val="both"/>
              <w:rPr>
                <w:rFonts w:ascii="TimesNewRomanPSMT" w:hAnsi="TimesNewRomanPSMT" w:cs="TimesNewRomanPSMT"/>
                <w:lang w:eastAsia="pl-PL"/>
              </w:rPr>
            </w:pPr>
            <w:r w:rsidRPr="00FA6538">
              <w:rPr>
                <w:rFonts w:ascii="TimesNewRomanPSMT" w:hAnsi="TimesNewRomanPSMT" w:cs="TimesNewRomanPSMT"/>
                <w:lang w:eastAsia="pl-PL"/>
              </w:rPr>
              <w:t>Miesięcznie pracownicy Biura Informacyjnego Krajowego Rejestru Karnego (B-KRK) rejestrują ok. 1700 dokumentów osób (tendencja wzrostowa) posiadających co najmniej jedno obywatelstwo państwa trzeciego, które będą skutkować dodatkowymi czynnościami związanymi z systemem ECRIS-TCN, tj. utworzeniem wpisu w systemie oraz pozyskaniem danych o odciskach linii papilarnych z bazy AFIS albo aktualizacją wpisu.</w:t>
            </w:r>
          </w:p>
          <w:p w14:paraId="04C3AE77" w14:textId="1DEC741B" w:rsidR="007D522C" w:rsidRP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r w:rsidRPr="007D522C">
              <w:rPr>
                <w:rFonts w:ascii="TimesNewRomanPSMT" w:hAnsi="TimesNewRomanPSMT" w:cs="TimesNewRomanPSMT"/>
                <w:lang w:eastAsia="pl-PL"/>
              </w:rPr>
              <w:t>Ponadto nastąpi zwiększenie obciążenia pracą pracowników B-KRK dodatkowymi zadaniami związanymi z obsługą ECRIS-TCN polegających na usuwaniu wpisów z systemu ECRIS-TCN, obsłudze zapytań i wniosków dotyczących obywateli państw trzecich w związku z koniecznością wysłania zapytania do systemu ECRIS-TCN i ewentualnego pozyskania informacji o osobie z rejestrów karnych państw członkowskich UE za pośrednictwem systemu ECRIS, a także na rozpatrywaniu ewentualnych wniosków obywateli państw trzecich dotyczących przetwarzania ich danych osobowych w ECRIS-TCN.</w:t>
            </w:r>
          </w:p>
          <w:p w14:paraId="54D3B22B" w14:textId="77777777" w:rsidR="007D522C" w:rsidRPr="007D522C" w:rsidRDefault="007D522C" w:rsidP="00EF70A7">
            <w:pPr>
              <w:autoSpaceDE w:val="0"/>
              <w:autoSpaceDN w:val="0"/>
              <w:adjustRightInd w:val="0"/>
              <w:spacing w:line="240" w:lineRule="auto"/>
              <w:jc w:val="both"/>
              <w:rPr>
                <w:rFonts w:ascii="TimesNewRomanPSMT" w:hAnsi="TimesNewRomanPSMT" w:cs="TimesNewRomanPSMT"/>
                <w:lang w:eastAsia="pl-PL"/>
              </w:rPr>
            </w:pPr>
          </w:p>
          <w:p w14:paraId="401B9D7F" w14:textId="5FED4D7A" w:rsidR="007D522C" w:rsidRP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r w:rsidRPr="007D522C">
              <w:rPr>
                <w:rFonts w:ascii="TimesNewRomanPSMT" w:hAnsi="TimesNewRomanPSMT" w:cs="TimesNewRomanPSMT"/>
                <w:lang w:eastAsia="pl-PL"/>
              </w:rPr>
              <w:t xml:space="preserve">B-KRK przewiduje nieznaczny wzrost obciążenia pracą po stronie sądów powszechnych związaną z koniecznością dokonania dodatkowych czynności w postępowaniach sądowych, tj. weryfikacji aktu oskarżenia pod kątem zamieszczenia w nim ID AFIS, zamieszczania w karcie rejestracyjnej przekazywanej do KRK informacji o ID AFIS oraz o tym, czy czyn stanowi przestępstwo o charakterze terrorystycznym. </w:t>
            </w:r>
            <w:r w:rsidR="00A33C8F" w:rsidRPr="00A33C8F">
              <w:rPr>
                <w:rFonts w:ascii="TimesNewRomanPSMT" w:hAnsi="TimesNewRomanPSMT" w:cs="TimesNewRomanPSMT"/>
                <w:lang w:eastAsia="pl-PL"/>
              </w:rPr>
              <w:t>Mając na uwadze, że w ramach prac nad projektem ustawy budżetowej na rok 2025 przewidziane zostało wsparcie etatowe sądownictwa powszechnego, nie zgłasza się postulatów kadrowych w sądach powszechnych w związku z przedmiotowym projektem.</w:t>
            </w:r>
          </w:p>
          <w:p w14:paraId="08966167" w14:textId="77777777" w:rsid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p>
          <w:p w14:paraId="61F0F205" w14:textId="77777777" w:rsidR="00D058C4" w:rsidRDefault="007D522C" w:rsidP="00FA6538">
            <w:pPr>
              <w:autoSpaceDE w:val="0"/>
              <w:autoSpaceDN w:val="0"/>
              <w:adjustRightInd w:val="0"/>
              <w:spacing w:line="240" w:lineRule="auto"/>
              <w:ind w:left="360"/>
              <w:jc w:val="both"/>
              <w:rPr>
                <w:rFonts w:ascii="TimesNewRomanPSMT" w:hAnsi="TimesNewRomanPSMT" w:cs="TimesNewRomanPSMT"/>
                <w:lang w:eastAsia="pl-PL"/>
              </w:rPr>
            </w:pPr>
            <w:r w:rsidRPr="007D522C">
              <w:rPr>
                <w:rFonts w:ascii="TimesNewRomanPSMT" w:hAnsi="TimesNewRomanPSMT" w:cs="TimesNewRomanPSMT"/>
                <w:lang w:eastAsia="pl-PL"/>
              </w:rPr>
              <w:t>Ponadto sądy będą zobowiązane wydać Policji polecenie dokonania odpowiednich czynności w celu dołączenia do aktu oskarżenia ID AFIS obywatela państwa trzeciego w sprawach o przestępstwach ściganych z oskarżenia prywatnego</w:t>
            </w:r>
            <w:r>
              <w:rPr>
                <w:rFonts w:ascii="TimesNewRomanPSMT" w:hAnsi="TimesNewRomanPSMT" w:cs="TimesNewRomanPSMT"/>
                <w:lang w:eastAsia="pl-PL"/>
              </w:rPr>
              <w:t>.</w:t>
            </w:r>
          </w:p>
          <w:p w14:paraId="4E114E42" w14:textId="77777777" w:rsid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p>
          <w:p w14:paraId="62451D84" w14:textId="44669086" w:rsid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r w:rsidRPr="00FA6538">
              <w:rPr>
                <w:rFonts w:ascii="TimesNewRomanPSMT" w:hAnsi="TimesNewRomanPSMT" w:cs="TimesNewRomanPSMT"/>
                <w:b/>
                <w:bCs/>
                <w:lang w:eastAsia="pl-PL"/>
              </w:rPr>
              <w:t>System AFIS jest dostosowany do wymiany danych</w:t>
            </w:r>
            <w:r w:rsidRPr="007D522C">
              <w:rPr>
                <w:rFonts w:ascii="TimesNewRomanPSMT" w:hAnsi="TimesNewRomanPSMT" w:cs="TimesNewRomanPSMT"/>
                <w:lang w:eastAsia="pl-PL"/>
              </w:rPr>
              <w:t>. Z informacji pozyskanych od K</w:t>
            </w:r>
            <w:r>
              <w:rPr>
                <w:rFonts w:ascii="TimesNewRomanPSMT" w:hAnsi="TimesNewRomanPSMT" w:cs="TimesNewRomanPSMT"/>
                <w:lang w:eastAsia="pl-PL"/>
              </w:rPr>
              <w:t xml:space="preserve">omendy Głównej Policji </w:t>
            </w:r>
            <w:r w:rsidRPr="007D522C">
              <w:rPr>
                <w:rFonts w:ascii="TimesNewRomanPSMT" w:hAnsi="TimesNewRomanPSMT" w:cs="TimesNewRomanPSMT"/>
                <w:lang w:eastAsia="pl-PL"/>
              </w:rPr>
              <w:t>wynika, że planuje się wdrożyć ww. automatyzację niezależnie od systemu ECRIS-TCN</w:t>
            </w:r>
            <w:r>
              <w:rPr>
                <w:rFonts w:ascii="TimesNewRomanPSMT" w:hAnsi="TimesNewRomanPSMT" w:cs="TimesNewRomanPSMT"/>
                <w:lang w:eastAsia="pl-PL"/>
              </w:rPr>
              <w:t>.</w:t>
            </w:r>
          </w:p>
          <w:p w14:paraId="4E6C46D8" w14:textId="77777777" w:rsidR="007D522C" w:rsidRP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p>
          <w:p w14:paraId="108A4013" w14:textId="0C48A327" w:rsid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r w:rsidRPr="007D522C">
              <w:rPr>
                <w:rFonts w:ascii="TimesNewRomanPSMT" w:hAnsi="TimesNewRomanPSMT" w:cs="TimesNewRomanPSMT"/>
                <w:lang w:eastAsia="pl-PL"/>
              </w:rPr>
              <w:t>Brak automatyzacji nie oznacza, że AFIS nie będzie dostosowany do przekazywania danych o odciskach linii papilarnych do KRK. Po stronie KRK pozostaje wdrożenie dostarczonej przez KPG usługi sieciowej celem integracji KRK z AFIS.</w:t>
            </w:r>
          </w:p>
          <w:p w14:paraId="71A0104F" w14:textId="77777777" w:rsidR="003754A7" w:rsidRDefault="003754A7" w:rsidP="00FA6538">
            <w:pPr>
              <w:autoSpaceDE w:val="0"/>
              <w:autoSpaceDN w:val="0"/>
              <w:adjustRightInd w:val="0"/>
              <w:spacing w:line="240" w:lineRule="auto"/>
              <w:ind w:left="360"/>
              <w:jc w:val="both"/>
              <w:rPr>
                <w:rFonts w:ascii="TimesNewRomanPSMT" w:hAnsi="TimesNewRomanPSMT" w:cs="TimesNewRomanPSMT"/>
                <w:lang w:eastAsia="pl-PL"/>
              </w:rPr>
            </w:pPr>
          </w:p>
          <w:p w14:paraId="7655F393" w14:textId="1C7C101C" w:rsidR="003754A7" w:rsidRPr="007D522C" w:rsidRDefault="003754A7" w:rsidP="00FA6538">
            <w:pPr>
              <w:autoSpaceDE w:val="0"/>
              <w:autoSpaceDN w:val="0"/>
              <w:adjustRightInd w:val="0"/>
              <w:spacing w:line="240" w:lineRule="auto"/>
              <w:ind w:left="360"/>
              <w:jc w:val="both"/>
              <w:rPr>
                <w:rFonts w:ascii="TimesNewRomanPSMT" w:hAnsi="TimesNewRomanPSMT" w:cs="TimesNewRomanPSMT"/>
                <w:lang w:eastAsia="pl-PL"/>
              </w:rPr>
            </w:pPr>
            <w:r w:rsidRPr="00221B3F">
              <w:rPr>
                <w:rFonts w:ascii="TimesNewRomanPSMT" w:hAnsi="TimesNewRomanPSMT" w:cs="TimesNewRomanPSMT"/>
                <w:lang w:eastAsia="pl-PL"/>
              </w:rPr>
              <w:t>Koszt integracji ST KRK</w:t>
            </w:r>
            <w:r w:rsidRPr="003754A7">
              <w:rPr>
                <w:rFonts w:ascii="TimesNewRomanPSMT" w:hAnsi="TimesNewRomanPSMT" w:cs="TimesNewRomanPSMT"/>
                <w:lang w:eastAsia="pl-PL"/>
              </w:rPr>
              <w:t xml:space="preserve"> z AFIS </w:t>
            </w:r>
            <w:r>
              <w:rPr>
                <w:rFonts w:ascii="TimesNewRomanPSMT" w:hAnsi="TimesNewRomanPSMT" w:cs="TimesNewRomanPSMT"/>
                <w:lang w:eastAsia="pl-PL"/>
              </w:rPr>
              <w:t>zostanie pokryty przez Ministerstwo Sprawiedliwości</w:t>
            </w:r>
            <w:r w:rsidRPr="003754A7">
              <w:rPr>
                <w:rFonts w:ascii="TimesNewRomanPSMT" w:hAnsi="TimesNewRomanPSMT" w:cs="TimesNewRomanPSMT"/>
                <w:lang w:eastAsia="pl-PL"/>
              </w:rPr>
              <w:t xml:space="preserve"> i został uwzględniony we wskazanej </w:t>
            </w:r>
            <w:r>
              <w:rPr>
                <w:rFonts w:ascii="TimesNewRomanPSMT" w:hAnsi="TimesNewRomanPSMT" w:cs="TimesNewRomanPSMT"/>
                <w:lang w:eastAsia="pl-PL"/>
              </w:rPr>
              <w:t xml:space="preserve">wyżej </w:t>
            </w:r>
            <w:r w:rsidRPr="003754A7">
              <w:rPr>
                <w:rFonts w:ascii="TimesNewRomanPSMT" w:hAnsi="TimesNewRomanPSMT" w:cs="TimesNewRomanPSMT"/>
                <w:lang w:eastAsia="pl-PL"/>
              </w:rPr>
              <w:t>kwocie 3</w:t>
            </w:r>
            <w:r>
              <w:rPr>
                <w:rFonts w:ascii="TimesNewRomanPSMT" w:hAnsi="TimesNewRomanPSMT" w:cs="TimesNewRomanPSMT"/>
                <w:lang w:eastAsia="pl-PL"/>
              </w:rPr>
              <w:t> </w:t>
            </w:r>
            <w:r w:rsidRPr="003754A7">
              <w:rPr>
                <w:rFonts w:ascii="TimesNewRomanPSMT" w:hAnsi="TimesNewRomanPSMT" w:cs="TimesNewRomanPSMT"/>
                <w:lang w:eastAsia="pl-PL"/>
              </w:rPr>
              <w:t>000 000 zł.</w:t>
            </w:r>
          </w:p>
          <w:p w14:paraId="169251F0" w14:textId="77777777" w:rsid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p>
          <w:p w14:paraId="0430593B" w14:textId="77777777" w:rsidR="007D522C" w:rsidRDefault="007D522C" w:rsidP="00FA6538">
            <w:pPr>
              <w:autoSpaceDE w:val="0"/>
              <w:autoSpaceDN w:val="0"/>
              <w:adjustRightInd w:val="0"/>
              <w:spacing w:line="240" w:lineRule="auto"/>
              <w:ind w:left="360"/>
              <w:jc w:val="both"/>
              <w:rPr>
                <w:rFonts w:ascii="TimesNewRomanPSMT" w:hAnsi="TimesNewRomanPSMT" w:cs="TimesNewRomanPSMT"/>
                <w:lang w:eastAsia="pl-PL"/>
              </w:rPr>
            </w:pPr>
            <w:r w:rsidRPr="007D522C">
              <w:rPr>
                <w:rFonts w:ascii="TimesNewRomanPSMT" w:hAnsi="TimesNewRomanPSMT" w:cs="TimesNewRomanPSMT"/>
                <w:lang w:eastAsia="pl-PL"/>
              </w:rPr>
              <w:t>KRK szacuje, że miesięcznie wysyłać będzie od 1000 do 2000 rekordów z wnioskiem o pozyskanie odcisków linii papilarnych.</w:t>
            </w:r>
          </w:p>
          <w:p w14:paraId="04949D11" w14:textId="77777777" w:rsidR="00901BBF" w:rsidRDefault="00901BBF" w:rsidP="00FA6538">
            <w:pPr>
              <w:autoSpaceDE w:val="0"/>
              <w:autoSpaceDN w:val="0"/>
              <w:adjustRightInd w:val="0"/>
              <w:spacing w:line="240" w:lineRule="auto"/>
              <w:ind w:left="360"/>
              <w:jc w:val="both"/>
              <w:rPr>
                <w:rFonts w:ascii="TimesNewRomanPSMT" w:hAnsi="TimesNewRomanPSMT" w:cs="TimesNewRomanPSMT"/>
                <w:lang w:eastAsia="pl-PL"/>
              </w:rPr>
            </w:pPr>
          </w:p>
          <w:p w14:paraId="5686875F" w14:textId="7DE33950" w:rsidR="00FA6538" w:rsidRPr="00FA6538" w:rsidRDefault="00FA6538" w:rsidP="00FA6538">
            <w:pPr>
              <w:pStyle w:val="Akapitzlist"/>
              <w:numPr>
                <w:ilvl w:val="0"/>
                <w:numId w:val="17"/>
              </w:numPr>
              <w:autoSpaceDE w:val="0"/>
              <w:autoSpaceDN w:val="0"/>
              <w:adjustRightInd w:val="0"/>
              <w:spacing w:line="240" w:lineRule="auto"/>
              <w:jc w:val="both"/>
              <w:rPr>
                <w:rFonts w:ascii="TimesNewRomanPSMT" w:hAnsi="TimesNewRomanPSMT" w:cs="TimesNewRomanPSMT"/>
                <w:lang w:eastAsia="pl-PL"/>
              </w:rPr>
            </w:pPr>
            <w:r w:rsidRPr="00FA6538">
              <w:rPr>
                <w:rFonts w:ascii="TimesNewRomanPSMT" w:hAnsi="TimesNewRomanPSMT" w:cs="TimesNewRomanPSMT"/>
                <w:lang w:eastAsia="pl-PL"/>
              </w:rPr>
              <w:t xml:space="preserve">Założenia dotyczące oszacowania kosztów dostosowania systemu KRK, które miałyby objąć koszty utrzymania zmodernizowanego w latach 2024-2025 Systemu STKRK, w perspektywie kolejnych lat, tj. od 2026 r. do 2034 r. zostały przyjęte na podstawie dotychczas zawartej i </w:t>
            </w:r>
            <w:r w:rsidRPr="00FA6538">
              <w:rPr>
                <w:rFonts w:ascii="TimesNewRomanPSMT" w:hAnsi="TimesNewRomanPSMT" w:cs="TimesNewRomanPSMT"/>
                <w:lang w:eastAsia="pl-PL"/>
              </w:rPr>
              <w:lastRenderedPageBreak/>
              <w:t>aktualnie obowiązującej Umowy nr 25/2022 utrzymaniowej Systemu STKRK.</w:t>
            </w:r>
          </w:p>
          <w:p w14:paraId="74B6BD66" w14:textId="77777777" w:rsidR="00FA6538" w:rsidRDefault="00FA6538" w:rsidP="007D522C">
            <w:pPr>
              <w:autoSpaceDE w:val="0"/>
              <w:autoSpaceDN w:val="0"/>
              <w:adjustRightInd w:val="0"/>
              <w:spacing w:line="240" w:lineRule="auto"/>
              <w:jc w:val="both"/>
              <w:rPr>
                <w:rFonts w:ascii="TimesNewRomanPSMT" w:hAnsi="TimesNewRomanPSMT" w:cs="TimesNewRomanPSMT"/>
                <w:lang w:eastAsia="pl-PL"/>
              </w:rPr>
            </w:pPr>
          </w:p>
          <w:p w14:paraId="7B62C1D9" w14:textId="273A00C9" w:rsidR="00901BBF" w:rsidRDefault="00901BBF" w:rsidP="007D522C">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 xml:space="preserve">Liczba </w:t>
            </w:r>
            <w:r w:rsidRPr="00901BBF">
              <w:rPr>
                <w:rFonts w:ascii="TimesNewRomanPSMT" w:hAnsi="TimesNewRomanPSMT" w:cs="TimesNewRomanPSMT"/>
                <w:lang w:eastAsia="pl-PL"/>
              </w:rPr>
              <w:t>prawomocnie skazanych cudzoziemców z krajów spoza UE, bezpaństwowców oraz z nieokreślonym obywatelstwem</w:t>
            </w:r>
            <w:r>
              <w:rPr>
                <w:rFonts w:ascii="TimesNewRomanPSMT" w:hAnsi="TimesNewRomanPSMT" w:cs="TimesNewRomanPSMT"/>
                <w:lang w:eastAsia="pl-PL"/>
              </w:rPr>
              <w:t xml:space="preserve"> i co za tym idzie liczba spraw z ich udziałem dotyczących </w:t>
            </w:r>
            <w:r w:rsidRPr="00901BBF">
              <w:rPr>
                <w:rFonts w:ascii="TimesNewRomanPSMT" w:hAnsi="TimesNewRomanPSMT" w:cs="TimesNewRomanPSMT"/>
                <w:lang w:eastAsia="pl-PL"/>
              </w:rPr>
              <w:t>pobierani</w:t>
            </w:r>
            <w:r>
              <w:rPr>
                <w:rFonts w:ascii="TimesNewRomanPSMT" w:hAnsi="TimesNewRomanPSMT" w:cs="TimesNewRomanPSMT"/>
                <w:lang w:eastAsia="pl-PL"/>
              </w:rPr>
              <w:t>a</w:t>
            </w:r>
            <w:r w:rsidRPr="00901BBF">
              <w:rPr>
                <w:rFonts w:ascii="TimesNewRomanPSMT" w:hAnsi="TimesNewRomanPSMT" w:cs="TimesNewRomanPSMT"/>
                <w:lang w:eastAsia="pl-PL"/>
              </w:rPr>
              <w:t xml:space="preserve"> odcisków palców</w:t>
            </w:r>
            <w:r>
              <w:rPr>
                <w:rFonts w:ascii="TimesNewRomanPSMT" w:hAnsi="TimesNewRomanPSMT" w:cs="TimesNewRomanPSMT"/>
                <w:lang w:eastAsia="pl-PL"/>
              </w:rPr>
              <w:t xml:space="preserve"> jest następująca:</w:t>
            </w:r>
          </w:p>
          <w:p w14:paraId="480B44A6" w14:textId="52C64C50" w:rsidR="00901BBF" w:rsidRDefault="00901BBF" w:rsidP="00901BBF">
            <w:pPr>
              <w:pStyle w:val="Akapitzlist"/>
              <w:numPr>
                <w:ilvl w:val="0"/>
                <w:numId w:val="16"/>
              </w:num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w 2018 r. 8886 osób, w tym 55 obywateli Wielkiej Brytanii,</w:t>
            </w:r>
          </w:p>
          <w:p w14:paraId="0EB0F66C" w14:textId="3E5D404F" w:rsidR="00901BBF" w:rsidRDefault="00901BBF" w:rsidP="00901BBF">
            <w:pPr>
              <w:pStyle w:val="Akapitzlist"/>
              <w:numPr>
                <w:ilvl w:val="0"/>
                <w:numId w:val="16"/>
              </w:num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w 2019 r. 10477 osób, w tym 60 obywateli Wielkiej Brytanii,</w:t>
            </w:r>
          </w:p>
          <w:p w14:paraId="4D2DBA24" w14:textId="77777777" w:rsidR="00901BBF" w:rsidRDefault="00901BBF" w:rsidP="00901BBF">
            <w:pPr>
              <w:pStyle w:val="Akapitzlist"/>
              <w:numPr>
                <w:ilvl w:val="0"/>
                <w:numId w:val="16"/>
              </w:num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w 2020 r. 10304 osób, w tym 51 obywateli Wielkiej Brytanii.</w:t>
            </w:r>
          </w:p>
          <w:p w14:paraId="214EFD2C" w14:textId="3C8C4361" w:rsidR="00812C81" w:rsidRPr="00812C81" w:rsidRDefault="00B82264" w:rsidP="00B82264">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P</w:t>
            </w:r>
            <w:r w:rsidRPr="00B82264">
              <w:rPr>
                <w:rFonts w:ascii="TimesNewRomanPSMT" w:hAnsi="TimesNewRomanPSMT" w:cs="TimesNewRomanPSMT"/>
                <w:lang w:eastAsia="pl-PL"/>
              </w:rPr>
              <w:t>rojektowana regulacja nie wpłynie na liczbę tych spraw.</w:t>
            </w:r>
            <w:r w:rsidR="00FA6538">
              <w:rPr>
                <w:rStyle w:val="Odwoanieprzypisudolnego"/>
                <w:rFonts w:ascii="TimesNewRomanPSMT" w:hAnsi="TimesNewRomanPSMT" w:cs="TimesNewRomanPSMT"/>
                <w:lang w:eastAsia="pl-PL"/>
              </w:rPr>
              <w:footnoteReference w:id="1"/>
            </w:r>
          </w:p>
        </w:tc>
      </w:tr>
      <w:tr w:rsidR="00976D2B" w:rsidRPr="00513567" w14:paraId="4315284E" w14:textId="77777777" w:rsidTr="00391C1D">
        <w:trPr>
          <w:trHeight w:val="345"/>
        </w:trPr>
        <w:tc>
          <w:tcPr>
            <w:tcW w:w="5000" w:type="pct"/>
            <w:gridSpan w:val="30"/>
            <w:shd w:val="clear" w:color="auto" w:fill="99CCFF"/>
          </w:tcPr>
          <w:p w14:paraId="09CE1C02" w14:textId="77777777" w:rsidR="00976D2B" w:rsidRPr="00513567" w:rsidRDefault="00976D2B" w:rsidP="00976D2B">
            <w:pPr>
              <w:numPr>
                <w:ilvl w:val="0"/>
                <w:numId w:val="1"/>
              </w:numPr>
              <w:spacing w:before="120" w:after="120" w:line="240" w:lineRule="auto"/>
              <w:jc w:val="both"/>
              <w:rPr>
                <w:rFonts w:ascii="Times New Roman" w:hAnsi="Times New Roman"/>
                <w:b/>
                <w:color w:val="000000"/>
                <w:spacing w:val="-2"/>
              </w:rPr>
            </w:pPr>
            <w:r w:rsidRPr="00513567">
              <w:rPr>
                <w:rFonts w:ascii="Times New Roman" w:hAnsi="Times New Roman"/>
                <w:b/>
                <w:color w:val="000000"/>
                <w:spacing w:val="-2"/>
              </w:rPr>
              <w:lastRenderedPageBreak/>
              <w:t xml:space="preserve">Wpływ na </w:t>
            </w:r>
            <w:r w:rsidRPr="00513567">
              <w:rPr>
                <w:rFonts w:ascii="Times New Roman" w:hAnsi="Times New Roman"/>
                <w:b/>
                <w:color w:val="000000"/>
              </w:rPr>
              <w:t xml:space="preserve">konkurencyjność gospodarki i przedsiębiorczość, w tym funkcjonowanie przedsiębiorców oraz na rodzinę, obywateli i gospodarstwa domowe </w:t>
            </w:r>
          </w:p>
        </w:tc>
      </w:tr>
      <w:tr w:rsidR="00976D2B" w:rsidRPr="00513567" w14:paraId="3B952363" w14:textId="77777777" w:rsidTr="00391C1D">
        <w:trPr>
          <w:trHeight w:val="142"/>
        </w:trPr>
        <w:tc>
          <w:tcPr>
            <w:tcW w:w="5000" w:type="pct"/>
            <w:gridSpan w:val="30"/>
            <w:shd w:val="clear" w:color="auto" w:fill="FFFFFF"/>
          </w:tcPr>
          <w:p w14:paraId="1DB81F4A" w14:textId="77777777" w:rsidR="00976D2B" w:rsidRPr="00513567" w:rsidRDefault="00976D2B" w:rsidP="00976D2B">
            <w:pPr>
              <w:spacing w:line="240" w:lineRule="auto"/>
              <w:jc w:val="center"/>
              <w:rPr>
                <w:rFonts w:ascii="Times New Roman" w:hAnsi="Times New Roman"/>
                <w:color w:val="000000"/>
                <w:spacing w:val="-2"/>
                <w:sz w:val="21"/>
                <w:szCs w:val="21"/>
              </w:rPr>
            </w:pPr>
            <w:r w:rsidRPr="00513567">
              <w:rPr>
                <w:rFonts w:ascii="Times New Roman" w:hAnsi="Times New Roman"/>
                <w:color w:val="000000"/>
                <w:spacing w:val="-2"/>
                <w:sz w:val="21"/>
                <w:szCs w:val="21"/>
              </w:rPr>
              <w:t>Skutki</w:t>
            </w:r>
          </w:p>
        </w:tc>
      </w:tr>
      <w:tr w:rsidR="00976D2B" w:rsidRPr="00513567" w14:paraId="08354E5F" w14:textId="77777777" w:rsidTr="00D75B75">
        <w:trPr>
          <w:trHeight w:val="142"/>
        </w:trPr>
        <w:tc>
          <w:tcPr>
            <w:tcW w:w="2343" w:type="pct"/>
            <w:gridSpan w:val="11"/>
            <w:shd w:val="clear" w:color="auto" w:fill="FFFFFF"/>
          </w:tcPr>
          <w:p w14:paraId="637B6E12"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t>Czas w latach od wejścia w życie zmian</w:t>
            </w:r>
          </w:p>
        </w:tc>
        <w:tc>
          <w:tcPr>
            <w:tcW w:w="369" w:type="pct"/>
            <w:gridSpan w:val="3"/>
            <w:shd w:val="clear" w:color="auto" w:fill="FFFFFF"/>
          </w:tcPr>
          <w:p w14:paraId="113A91F7" w14:textId="77777777" w:rsidR="00976D2B" w:rsidRPr="00513567" w:rsidRDefault="00976D2B" w:rsidP="00976D2B">
            <w:pPr>
              <w:spacing w:line="240" w:lineRule="auto"/>
              <w:jc w:val="center"/>
              <w:rPr>
                <w:rFonts w:ascii="Times New Roman" w:hAnsi="Times New Roman"/>
                <w:color w:val="000000"/>
                <w:sz w:val="21"/>
                <w:szCs w:val="21"/>
              </w:rPr>
            </w:pPr>
            <w:r w:rsidRPr="00513567">
              <w:rPr>
                <w:rFonts w:ascii="Times New Roman" w:hAnsi="Times New Roman"/>
                <w:color w:val="000000"/>
                <w:sz w:val="21"/>
                <w:szCs w:val="21"/>
              </w:rPr>
              <w:t>0</w:t>
            </w:r>
          </w:p>
        </w:tc>
        <w:tc>
          <w:tcPr>
            <w:tcW w:w="412" w:type="pct"/>
            <w:gridSpan w:val="3"/>
            <w:shd w:val="clear" w:color="auto" w:fill="FFFFFF"/>
          </w:tcPr>
          <w:p w14:paraId="0EFE7A03" w14:textId="77777777" w:rsidR="00976D2B" w:rsidRPr="00513567" w:rsidRDefault="00976D2B" w:rsidP="00976D2B">
            <w:pPr>
              <w:spacing w:line="240" w:lineRule="auto"/>
              <w:jc w:val="center"/>
              <w:rPr>
                <w:rFonts w:ascii="Times New Roman" w:hAnsi="Times New Roman"/>
                <w:color w:val="000000"/>
                <w:sz w:val="21"/>
                <w:szCs w:val="21"/>
              </w:rPr>
            </w:pPr>
            <w:r w:rsidRPr="00513567">
              <w:rPr>
                <w:rFonts w:ascii="Times New Roman" w:hAnsi="Times New Roman"/>
                <w:color w:val="000000"/>
                <w:sz w:val="21"/>
                <w:szCs w:val="21"/>
              </w:rPr>
              <w:t>1</w:t>
            </w:r>
          </w:p>
        </w:tc>
        <w:tc>
          <w:tcPr>
            <w:tcW w:w="365" w:type="pct"/>
            <w:gridSpan w:val="4"/>
            <w:shd w:val="clear" w:color="auto" w:fill="FFFFFF"/>
          </w:tcPr>
          <w:p w14:paraId="539B914B" w14:textId="77777777" w:rsidR="00976D2B" w:rsidRPr="00513567" w:rsidRDefault="00976D2B" w:rsidP="00976D2B">
            <w:pPr>
              <w:spacing w:line="240" w:lineRule="auto"/>
              <w:jc w:val="center"/>
              <w:rPr>
                <w:rFonts w:ascii="Times New Roman" w:hAnsi="Times New Roman"/>
                <w:color w:val="000000"/>
                <w:sz w:val="21"/>
                <w:szCs w:val="21"/>
              </w:rPr>
            </w:pPr>
            <w:r w:rsidRPr="00513567">
              <w:rPr>
                <w:rFonts w:ascii="Times New Roman" w:hAnsi="Times New Roman"/>
                <w:color w:val="000000"/>
                <w:sz w:val="21"/>
                <w:szCs w:val="21"/>
              </w:rPr>
              <w:t>2</w:t>
            </w:r>
          </w:p>
        </w:tc>
        <w:tc>
          <w:tcPr>
            <w:tcW w:w="351" w:type="pct"/>
            <w:gridSpan w:val="3"/>
            <w:shd w:val="clear" w:color="auto" w:fill="FFFFFF"/>
          </w:tcPr>
          <w:p w14:paraId="1221B9AC" w14:textId="77777777" w:rsidR="00976D2B" w:rsidRPr="00513567" w:rsidRDefault="00976D2B" w:rsidP="00976D2B">
            <w:pPr>
              <w:spacing w:line="240" w:lineRule="auto"/>
              <w:jc w:val="center"/>
              <w:rPr>
                <w:rFonts w:ascii="Times New Roman" w:hAnsi="Times New Roman"/>
                <w:color w:val="000000"/>
                <w:sz w:val="21"/>
                <w:szCs w:val="21"/>
              </w:rPr>
            </w:pPr>
            <w:r w:rsidRPr="00513567">
              <w:rPr>
                <w:rFonts w:ascii="Times New Roman" w:hAnsi="Times New Roman"/>
                <w:color w:val="000000"/>
                <w:sz w:val="21"/>
                <w:szCs w:val="21"/>
              </w:rPr>
              <w:t>3</w:t>
            </w:r>
          </w:p>
        </w:tc>
        <w:tc>
          <w:tcPr>
            <w:tcW w:w="417" w:type="pct"/>
            <w:gridSpan w:val="2"/>
            <w:shd w:val="clear" w:color="auto" w:fill="FFFFFF"/>
          </w:tcPr>
          <w:p w14:paraId="32DCC3A4" w14:textId="77777777" w:rsidR="00976D2B" w:rsidRPr="00513567" w:rsidRDefault="00976D2B" w:rsidP="00976D2B">
            <w:pPr>
              <w:spacing w:line="240" w:lineRule="auto"/>
              <w:jc w:val="center"/>
              <w:rPr>
                <w:rFonts w:ascii="Times New Roman" w:hAnsi="Times New Roman"/>
                <w:color w:val="000000"/>
                <w:sz w:val="21"/>
                <w:szCs w:val="21"/>
              </w:rPr>
            </w:pPr>
            <w:r w:rsidRPr="00513567">
              <w:rPr>
                <w:rFonts w:ascii="Times New Roman" w:hAnsi="Times New Roman"/>
                <w:color w:val="000000"/>
                <w:sz w:val="21"/>
                <w:szCs w:val="21"/>
              </w:rPr>
              <w:t>5</w:t>
            </w:r>
          </w:p>
        </w:tc>
        <w:tc>
          <w:tcPr>
            <w:tcW w:w="269" w:type="pct"/>
            <w:gridSpan w:val="2"/>
            <w:shd w:val="clear" w:color="auto" w:fill="FFFFFF"/>
          </w:tcPr>
          <w:p w14:paraId="5A4A4158" w14:textId="77777777" w:rsidR="00976D2B" w:rsidRPr="00513567" w:rsidRDefault="00976D2B" w:rsidP="00976D2B">
            <w:pPr>
              <w:spacing w:line="240" w:lineRule="auto"/>
              <w:jc w:val="center"/>
              <w:rPr>
                <w:rFonts w:ascii="Times New Roman" w:hAnsi="Times New Roman"/>
                <w:color w:val="000000"/>
                <w:sz w:val="21"/>
                <w:szCs w:val="21"/>
              </w:rPr>
            </w:pPr>
            <w:r w:rsidRPr="00513567">
              <w:rPr>
                <w:rFonts w:ascii="Times New Roman" w:hAnsi="Times New Roman"/>
                <w:color w:val="000000"/>
                <w:sz w:val="21"/>
                <w:szCs w:val="21"/>
              </w:rPr>
              <w:t>10</w:t>
            </w:r>
          </w:p>
        </w:tc>
        <w:tc>
          <w:tcPr>
            <w:tcW w:w="474" w:type="pct"/>
            <w:gridSpan w:val="2"/>
            <w:shd w:val="clear" w:color="auto" w:fill="FFFFFF"/>
          </w:tcPr>
          <w:p w14:paraId="6DB9B3D8" w14:textId="77777777" w:rsidR="00976D2B" w:rsidRPr="00513567" w:rsidRDefault="00976D2B" w:rsidP="00976D2B">
            <w:pPr>
              <w:spacing w:line="240" w:lineRule="auto"/>
              <w:jc w:val="center"/>
              <w:rPr>
                <w:rFonts w:ascii="Times New Roman" w:hAnsi="Times New Roman"/>
                <w:i/>
                <w:color w:val="000000"/>
                <w:spacing w:val="-2"/>
                <w:sz w:val="21"/>
                <w:szCs w:val="21"/>
              </w:rPr>
            </w:pPr>
            <w:r w:rsidRPr="00513567">
              <w:rPr>
                <w:rFonts w:ascii="Times New Roman" w:hAnsi="Times New Roman"/>
                <w:i/>
                <w:color w:val="000000"/>
                <w:spacing w:val="-2"/>
                <w:sz w:val="21"/>
                <w:szCs w:val="21"/>
              </w:rPr>
              <w:t>Łącznie</w:t>
            </w:r>
            <w:r w:rsidRPr="00513567" w:rsidDel="0073273A">
              <w:rPr>
                <w:rFonts w:ascii="Times New Roman" w:hAnsi="Times New Roman"/>
                <w:i/>
                <w:color w:val="000000"/>
                <w:spacing w:val="-2"/>
                <w:sz w:val="21"/>
                <w:szCs w:val="21"/>
              </w:rPr>
              <w:t xml:space="preserve"> </w:t>
            </w:r>
            <w:r w:rsidRPr="00513567">
              <w:rPr>
                <w:rFonts w:ascii="Times New Roman" w:hAnsi="Times New Roman"/>
                <w:i/>
                <w:color w:val="000000"/>
                <w:spacing w:val="-2"/>
                <w:sz w:val="21"/>
                <w:szCs w:val="21"/>
              </w:rPr>
              <w:t>(0-10)</w:t>
            </w:r>
          </w:p>
        </w:tc>
      </w:tr>
      <w:tr w:rsidR="00976D2B" w:rsidRPr="00513567" w14:paraId="4D7175E5" w14:textId="77777777" w:rsidTr="00D75B75">
        <w:trPr>
          <w:trHeight w:val="142"/>
        </w:trPr>
        <w:tc>
          <w:tcPr>
            <w:tcW w:w="1200" w:type="pct"/>
            <w:gridSpan w:val="2"/>
            <w:vMerge w:val="restart"/>
            <w:shd w:val="clear" w:color="auto" w:fill="FFFFFF"/>
          </w:tcPr>
          <w:p w14:paraId="000C5161" w14:textId="77777777" w:rsidR="00976D2B" w:rsidRPr="00513567" w:rsidRDefault="00976D2B" w:rsidP="00976D2B">
            <w:pPr>
              <w:rPr>
                <w:rFonts w:ascii="Times New Roman" w:hAnsi="Times New Roman"/>
                <w:color w:val="000000"/>
                <w:sz w:val="21"/>
                <w:szCs w:val="21"/>
              </w:rPr>
            </w:pPr>
            <w:r w:rsidRPr="00513567">
              <w:rPr>
                <w:rFonts w:ascii="Times New Roman" w:hAnsi="Times New Roman"/>
                <w:color w:val="000000"/>
                <w:sz w:val="21"/>
                <w:szCs w:val="21"/>
              </w:rPr>
              <w:t>W ujęciu pieniężnym</w:t>
            </w:r>
          </w:p>
          <w:p w14:paraId="739AB8EC" w14:textId="77777777" w:rsidR="00976D2B" w:rsidRPr="00513567" w:rsidRDefault="00976D2B" w:rsidP="00976D2B">
            <w:pPr>
              <w:rPr>
                <w:rFonts w:ascii="Times New Roman" w:hAnsi="Times New Roman"/>
                <w:spacing w:val="-2"/>
                <w:sz w:val="21"/>
                <w:szCs w:val="21"/>
              </w:rPr>
            </w:pPr>
            <w:r w:rsidRPr="00513567">
              <w:rPr>
                <w:rFonts w:ascii="Times New Roman" w:hAnsi="Times New Roman"/>
                <w:spacing w:val="-2"/>
                <w:sz w:val="21"/>
                <w:szCs w:val="21"/>
              </w:rPr>
              <w:t xml:space="preserve">(w mln zł, </w:t>
            </w:r>
          </w:p>
          <w:p w14:paraId="11B528E7" w14:textId="5BC01DBC"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spacing w:val="-2"/>
                <w:sz w:val="21"/>
                <w:szCs w:val="21"/>
              </w:rPr>
              <w:t>ceny stałe z 202</w:t>
            </w:r>
            <w:r w:rsidR="00D75B75">
              <w:rPr>
                <w:rFonts w:ascii="Times New Roman" w:hAnsi="Times New Roman"/>
                <w:spacing w:val="-2"/>
                <w:sz w:val="21"/>
                <w:szCs w:val="21"/>
              </w:rPr>
              <w:t>5</w:t>
            </w:r>
            <w:r w:rsidRPr="00513567">
              <w:rPr>
                <w:rFonts w:ascii="Times New Roman" w:hAnsi="Times New Roman"/>
                <w:spacing w:val="-2"/>
                <w:sz w:val="21"/>
                <w:szCs w:val="21"/>
              </w:rPr>
              <w:t xml:space="preserve"> r.)</w:t>
            </w:r>
          </w:p>
        </w:tc>
        <w:tc>
          <w:tcPr>
            <w:tcW w:w="1143" w:type="pct"/>
            <w:gridSpan w:val="9"/>
            <w:shd w:val="clear" w:color="auto" w:fill="FFFFFF"/>
          </w:tcPr>
          <w:p w14:paraId="6DEEEE12"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t>duże przedsiębiorstwa</w:t>
            </w:r>
          </w:p>
        </w:tc>
        <w:tc>
          <w:tcPr>
            <w:tcW w:w="369" w:type="pct"/>
            <w:gridSpan w:val="3"/>
            <w:shd w:val="clear" w:color="auto" w:fill="FFFFFF"/>
          </w:tcPr>
          <w:p w14:paraId="023025AC" w14:textId="77777777" w:rsidR="00976D2B" w:rsidRPr="00513567" w:rsidRDefault="00976D2B" w:rsidP="00976D2B">
            <w:pPr>
              <w:spacing w:line="240" w:lineRule="auto"/>
              <w:rPr>
                <w:rFonts w:ascii="Times New Roman" w:hAnsi="Times New Roman"/>
                <w:color w:val="000000"/>
                <w:sz w:val="21"/>
                <w:szCs w:val="21"/>
              </w:rPr>
            </w:pPr>
          </w:p>
        </w:tc>
        <w:tc>
          <w:tcPr>
            <w:tcW w:w="412" w:type="pct"/>
            <w:gridSpan w:val="3"/>
            <w:shd w:val="clear" w:color="auto" w:fill="FFFFFF"/>
          </w:tcPr>
          <w:p w14:paraId="0C21F827" w14:textId="77777777" w:rsidR="00976D2B" w:rsidRPr="00513567" w:rsidRDefault="00976D2B" w:rsidP="00976D2B">
            <w:pPr>
              <w:spacing w:line="240" w:lineRule="auto"/>
              <w:rPr>
                <w:rFonts w:ascii="Times New Roman" w:hAnsi="Times New Roman"/>
                <w:color w:val="000000"/>
                <w:sz w:val="21"/>
                <w:szCs w:val="21"/>
              </w:rPr>
            </w:pPr>
          </w:p>
        </w:tc>
        <w:tc>
          <w:tcPr>
            <w:tcW w:w="365" w:type="pct"/>
            <w:gridSpan w:val="4"/>
            <w:shd w:val="clear" w:color="auto" w:fill="FFFFFF"/>
          </w:tcPr>
          <w:p w14:paraId="0E399A49" w14:textId="77777777" w:rsidR="00976D2B" w:rsidRPr="00513567" w:rsidRDefault="00976D2B" w:rsidP="00976D2B">
            <w:pPr>
              <w:spacing w:line="240" w:lineRule="auto"/>
              <w:rPr>
                <w:rFonts w:ascii="Times New Roman" w:hAnsi="Times New Roman"/>
                <w:color w:val="000000"/>
                <w:sz w:val="21"/>
                <w:szCs w:val="21"/>
              </w:rPr>
            </w:pPr>
          </w:p>
        </w:tc>
        <w:tc>
          <w:tcPr>
            <w:tcW w:w="351" w:type="pct"/>
            <w:gridSpan w:val="3"/>
            <w:shd w:val="clear" w:color="auto" w:fill="FFFFFF"/>
          </w:tcPr>
          <w:p w14:paraId="52E089C6" w14:textId="77777777" w:rsidR="00976D2B" w:rsidRPr="00513567" w:rsidRDefault="00976D2B" w:rsidP="00976D2B">
            <w:pPr>
              <w:spacing w:line="240" w:lineRule="auto"/>
              <w:rPr>
                <w:rFonts w:ascii="Times New Roman" w:hAnsi="Times New Roman"/>
                <w:color w:val="000000"/>
                <w:sz w:val="21"/>
                <w:szCs w:val="21"/>
              </w:rPr>
            </w:pPr>
          </w:p>
        </w:tc>
        <w:tc>
          <w:tcPr>
            <w:tcW w:w="417" w:type="pct"/>
            <w:gridSpan w:val="2"/>
            <w:shd w:val="clear" w:color="auto" w:fill="FFFFFF"/>
          </w:tcPr>
          <w:p w14:paraId="0B12426B" w14:textId="77777777" w:rsidR="00976D2B" w:rsidRPr="00513567" w:rsidRDefault="00976D2B" w:rsidP="00976D2B">
            <w:pPr>
              <w:spacing w:line="240" w:lineRule="auto"/>
              <w:rPr>
                <w:rFonts w:ascii="Times New Roman" w:hAnsi="Times New Roman"/>
                <w:color w:val="000000"/>
                <w:sz w:val="21"/>
                <w:szCs w:val="21"/>
              </w:rPr>
            </w:pPr>
          </w:p>
        </w:tc>
        <w:tc>
          <w:tcPr>
            <w:tcW w:w="269" w:type="pct"/>
            <w:gridSpan w:val="2"/>
            <w:shd w:val="clear" w:color="auto" w:fill="FFFFFF"/>
          </w:tcPr>
          <w:p w14:paraId="568AB79F" w14:textId="77777777" w:rsidR="00976D2B" w:rsidRPr="00513567" w:rsidRDefault="00976D2B" w:rsidP="00976D2B">
            <w:pPr>
              <w:spacing w:line="240" w:lineRule="auto"/>
              <w:rPr>
                <w:rFonts w:ascii="Times New Roman" w:hAnsi="Times New Roman"/>
                <w:color w:val="000000"/>
                <w:sz w:val="21"/>
                <w:szCs w:val="21"/>
              </w:rPr>
            </w:pPr>
          </w:p>
        </w:tc>
        <w:tc>
          <w:tcPr>
            <w:tcW w:w="474" w:type="pct"/>
            <w:gridSpan w:val="2"/>
            <w:shd w:val="clear" w:color="auto" w:fill="FFFFFF"/>
          </w:tcPr>
          <w:p w14:paraId="22B323CF" w14:textId="77777777" w:rsidR="00976D2B" w:rsidRPr="00513567" w:rsidRDefault="00976D2B" w:rsidP="00976D2B">
            <w:pPr>
              <w:spacing w:line="240" w:lineRule="auto"/>
              <w:rPr>
                <w:rFonts w:ascii="Times New Roman" w:hAnsi="Times New Roman"/>
                <w:color w:val="000000"/>
                <w:spacing w:val="-2"/>
                <w:sz w:val="21"/>
                <w:szCs w:val="21"/>
              </w:rPr>
            </w:pPr>
          </w:p>
        </w:tc>
      </w:tr>
      <w:tr w:rsidR="00976D2B" w:rsidRPr="00513567" w14:paraId="7C892B4D" w14:textId="77777777" w:rsidTr="00D75B75">
        <w:trPr>
          <w:trHeight w:val="142"/>
        </w:trPr>
        <w:tc>
          <w:tcPr>
            <w:tcW w:w="1200" w:type="pct"/>
            <w:gridSpan w:val="2"/>
            <w:vMerge/>
            <w:shd w:val="clear" w:color="auto" w:fill="FFFFFF"/>
          </w:tcPr>
          <w:p w14:paraId="14C4A6CA" w14:textId="77777777" w:rsidR="00976D2B" w:rsidRPr="00513567" w:rsidRDefault="00976D2B" w:rsidP="00976D2B">
            <w:pPr>
              <w:spacing w:line="240" w:lineRule="auto"/>
              <w:rPr>
                <w:rFonts w:ascii="Times New Roman" w:hAnsi="Times New Roman"/>
                <w:color w:val="000000"/>
                <w:sz w:val="21"/>
                <w:szCs w:val="21"/>
              </w:rPr>
            </w:pPr>
          </w:p>
        </w:tc>
        <w:tc>
          <w:tcPr>
            <w:tcW w:w="1143" w:type="pct"/>
            <w:gridSpan w:val="9"/>
            <w:shd w:val="clear" w:color="auto" w:fill="FFFFFF"/>
          </w:tcPr>
          <w:p w14:paraId="573F49A1"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t>sektor mikro-, małych i średnich przedsiębiorstw</w:t>
            </w:r>
          </w:p>
        </w:tc>
        <w:tc>
          <w:tcPr>
            <w:tcW w:w="369" w:type="pct"/>
            <w:gridSpan w:val="3"/>
            <w:shd w:val="clear" w:color="auto" w:fill="FFFFFF"/>
          </w:tcPr>
          <w:p w14:paraId="31F892CF" w14:textId="77777777" w:rsidR="00976D2B" w:rsidRPr="00513567" w:rsidRDefault="00976D2B" w:rsidP="00976D2B">
            <w:pPr>
              <w:spacing w:line="240" w:lineRule="auto"/>
              <w:rPr>
                <w:rFonts w:ascii="Times New Roman" w:hAnsi="Times New Roman"/>
                <w:color w:val="000000"/>
                <w:sz w:val="21"/>
                <w:szCs w:val="21"/>
              </w:rPr>
            </w:pPr>
          </w:p>
        </w:tc>
        <w:tc>
          <w:tcPr>
            <w:tcW w:w="412" w:type="pct"/>
            <w:gridSpan w:val="3"/>
            <w:shd w:val="clear" w:color="auto" w:fill="FFFFFF"/>
          </w:tcPr>
          <w:p w14:paraId="2824E991" w14:textId="77777777" w:rsidR="00976D2B" w:rsidRPr="00513567" w:rsidRDefault="00976D2B" w:rsidP="00976D2B">
            <w:pPr>
              <w:spacing w:line="240" w:lineRule="auto"/>
              <w:rPr>
                <w:rFonts w:ascii="Times New Roman" w:hAnsi="Times New Roman"/>
                <w:color w:val="000000"/>
                <w:sz w:val="21"/>
                <w:szCs w:val="21"/>
              </w:rPr>
            </w:pPr>
          </w:p>
        </w:tc>
        <w:tc>
          <w:tcPr>
            <w:tcW w:w="365" w:type="pct"/>
            <w:gridSpan w:val="4"/>
            <w:shd w:val="clear" w:color="auto" w:fill="FFFFFF"/>
          </w:tcPr>
          <w:p w14:paraId="2B211567" w14:textId="77777777" w:rsidR="00976D2B" w:rsidRPr="00513567" w:rsidRDefault="00976D2B" w:rsidP="00976D2B">
            <w:pPr>
              <w:spacing w:line="240" w:lineRule="auto"/>
              <w:rPr>
                <w:rFonts w:ascii="Times New Roman" w:hAnsi="Times New Roman"/>
                <w:color w:val="000000"/>
                <w:sz w:val="21"/>
                <w:szCs w:val="21"/>
              </w:rPr>
            </w:pPr>
          </w:p>
        </w:tc>
        <w:tc>
          <w:tcPr>
            <w:tcW w:w="351" w:type="pct"/>
            <w:gridSpan w:val="3"/>
            <w:shd w:val="clear" w:color="auto" w:fill="FFFFFF"/>
          </w:tcPr>
          <w:p w14:paraId="2F3ECCF6" w14:textId="77777777" w:rsidR="00976D2B" w:rsidRPr="00513567" w:rsidRDefault="00976D2B" w:rsidP="00976D2B">
            <w:pPr>
              <w:spacing w:line="240" w:lineRule="auto"/>
              <w:rPr>
                <w:rFonts w:ascii="Times New Roman" w:hAnsi="Times New Roman"/>
                <w:color w:val="000000"/>
                <w:sz w:val="21"/>
                <w:szCs w:val="21"/>
              </w:rPr>
            </w:pPr>
          </w:p>
        </w:tc>
        <w:tc>
          <w:tcPr>
            <w:tcW w:w="417" w:type="pct"/>
            <w:gridSpan w:val="2"/>
            <w:shd w:val="clear" w:color="auto" w:fill="FFFFFF"/>
          </w:tcPr>
          <w:p w14:paraId="1749CA38" w14:textId="77777777" w:rsidR="00976D2B" w:rsidRPr="00513567" w:rsidRDefault="00976D2B" w:rsidP="00976D2B">
            <w:pPr>
              <w:spacing w:line="240" w:lineRule="auto"/>
              <w:rPr>
                <w:rFonts w:ascii="Times New Roman" w:hAnsi="Times New Roman"/>
                <w:color w:val="000000"/>
                <w:sz w:val="21"/>
                <w:szCs w:val="21"/>
              </w:rPr>
            </w:pPr>
          </w:p>
        </w:tc>
        <w:tc>
          <w:tcPr>
            <w:tcW w:w="269" w:type="pct"/>
            <w:gridSpan w:val="2"/>
            <w:shd w:val="clear" w:color="auto" w:fill="FFFFFF"/>
          </w:tcPr>
          <w:p w14:paraId="04DF7973" w14:textId="77777777" w:rsidR="00976D2B" w:rsidRPr="00513567" w:rsidRDefault="00976D2B" w:rsidP="00976D2B">
            <w:pPr>
              <w:spacing w:line="240" w:lineRule="auto"/>
              <w:rPr>
                <w:rFonts w:ascii="Times New Roman" w:hAnsi="Times New Roman"/>
                <w:color w:val="000000"/>
                <w:sz w:val="21"/>
                <w:szCs w:val="21"/>
              </w:rPr>
            </w:pPr>
          </w:p>
        </w:tc>
        <w:tc>
          <w:tcPr>
            <w:tcW w:w="474" w:type="pct"/>
            <w:gridSpan w:val="2"/>
            <w:shd w:val="clear" w:color="auto" w:fill="FFFFFF"/>
          </w:tcPr>
          <w:p w14:paraId="0C42DF9C" w14:textId="77777777" w:rsidR="00976D2B" w:rsidRPr="00513567" w:rsidRDefault="00976D2B" w:rsidP="00976D2B">
            <w:pPr>
              <w:spacing w:line="240" w:lineRule="auto"/>
              <w:rPr>
                <w:rFonts w:ascii="Times New Roman" w:hAnsi="Times New Roman"/>
                <w:color w:val="000000"/>
                <w:spacing w:val="-2"/>
                <w:sz w:val="21"/>
                <w:szCs w:val="21"/>
              </w:rPr>
            </w:pPr>
          </w:p>
        </w:tc>
      </w:tr>
      <w:tr w:rsidR="00976D2B" w:rsidRPr="00513567" w14:paraId="43B847DF" w14:textId="77777777" w:rsidTr="00D75B75">
        <w:trPr>
          <w:trHeight w:val="142"/>
        </w:trPr>
        <w:tc>
          <w:tcPr>
            <w:tcW w:w="1200" w:type="pct"/>
            <w:gridSpan w:val="2"/>
            <w:vMerge/>
            <w:shd w:val="clear" w:color="auto" w:fill="FFFFFF"/>
          </w:tcPr>
          <w:p w14:paraId="354F1BB0" w14:textId="77777777" w:rsidR="00976D2B" w:rsidRPr="00513567" w:rsidRDefault="00976D2B" w:rsidP="00976D2B">
            <w:pPr>
              <w:spacing w:line="240" w:lineRule="auto"/>
              <w:rPr>
                <w:rFonts w:ascii="Times New Roman" w:hAnsi="Times New Roman"/>
                <w:color w:val="000000"/>
                <w:sz w:val="21"/>
                <w:szCs w:val="21"/>
              </w:rPr>
            </w:pPr>
          </w:p>
        </w:tc>
        <w:tc>
          <w:tcPr>
            <w:tcW w:w="1143" w:type="pct"/>
            <w:gridSpan w:val="9"/>
            <w:shd w:val="clear" w:color="auto" w:fill="FFFFFF"/>
          </w:tcPr>
          <w:p w14:paraId="36E60C60"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sz w:val="21"/>
                <w:szCs w:val="21"/>
              </w:rPr>
              <w:t>rodzina, obywatele oraz gospodarstwa domowe</w:t>
            </w:r>
          </w:p>
        </w:tc>
        <w:tc>
          <w:tcPr>
            <w:tcW w:w="369" w:type="pct"/>
            <w:gridSpan w:val="3"/>
            <w:shd w:val="clear" w:color="auto" w:fill="FFFFFF"/>
          </w:tcPr>
          <w:p w14:paraId="327585C2" w14:textId="55EC8B91" w:rsidR="00976D2B" w:rsidRPr="00513567" w:rsidRDefault="00976D2B" w:rsidP="00976D2B">
            <w:pPr>
              <w:spacing w:line="240" w:lineRule="auto"/>
              <w:rPr>
                <w:rFonts w:ascii="Times New Roman" w:hAnsi="Times New Roman"/>
                <w:color w:val="000000"/>
                <w:sz w:val="21"/>
                <w:szCs w:val="21"/>
              </w:rPr>
            </w:pPr>
          </w:p>
        </w:tc>
        <w:tc>
          <w:tcPr>
            <w:tcW w:w="412" w:type="pct"/>
            <w:gridSpan w:val="3"/>
            <w:shd w:val="clear" w:color="auto" w:fill="FFFFFF"/>
          </w:tcPr>
          <w:p w14:paraId="619936DF" w14:textId="3FA91DE4" w:rsidR="00976D2B" w:rsidRPr="00513567" w:rsidRDefault="00976D2B" w:rsidP="00976D2B">
            <w:pPr>
              <w:spacing w:line="240" w:lineRule="auto"/>
              <w:jc w:val="right"/>
              <w:rPr>
                <w:rFonts w:ascii="Times New Roman" w:hAnsi="Times New Roman"/>
                <w:color w:val="000000"/>
                <w:sz w:val="21"/>
                <w:szCs w:val="21"/>
              </w:rPr>
            </w:pPr>
          </w:p>
        </w:tc>
        <w:tc>
          <w:tcPr>
            <w:tcW w:w="365" w:type="pct"/>
            <w:gridSpan w:val="4"/>
            <w:shd w:val="clear" w:color="auto" w:fill="FFFFFF"/>
          </w:tcPr>
          <w:p w14:paraId="4DDAE938" w14:textId="73D4A41F" w:rsidR="00976D2B" w:rsidRPr="00513567" w:rsidRDefault="00976D2B" w:rsidP="00976D2B">
            <w:pPr>
              <w:spacing w:line="240" w:lineRule="auto"/>
              <w:jc w:val="right"/>
              <w:rPr>
                <w:rFonts w:ascii="Times New Roman" w:hAnsi="Times New Roman"/>
                <w:color w:val="000000"/>
                <w:sz w:val="21"/>
                <w:szCs w:val="21"/>
              </w:rPr>
            </w:pPr>
          </w:p>
        </w:tc>
        <w:tc>
          <w:tcPr>
            <w:tcW w:w="351" w:type="pct"/>
            <w:gridSpan w:val="3"/>
            <w:shd w:val="clear" w:color="auto" w:fill="FFFFFF"/>
          </w:tcPr>
          <w:p w14:paraId="6231EBDF" w14:textId="528FDB15" w:rsidR="00976D2B" w:rsidRPr="00513567" w:rsidRDefault="00976D2B" w:rsidP="00976D2B">
            <w:pPr>
              <w:spacing w:line="240" w:lineRule="auto"/>
              <w:jc w:val="right"/>
              <w:rPr>
                <w:rFonts w:ascii="Times New Roman" w:hAnsi="Times New Roman"/>
                <w:color w:val="000000"/>
                <w:sz w:val="21"/>
                <w:szCs w:val="21"/>
              </w:rPr>
            </w:pPr>
          </w:p>
        </w:tc>
        <w:tc>
          <w:tcPr>
            <w:tcW w:w="417" w:type="pct"/>
            <w:gridSpan w:val="2"/>
            <w:shd w:val="clear" w:color="auto" w:fill="FFFFFF"/>
          </w:tcPr>
          <w:p w14:paraId="3032C4BF" w14:textId="152549E0" w:rsidR="00976D2B" w:rsidRPr="00513567" w:rsidRDefault="00976D2B" w:rsidP="00976D2B">
            <w:pPr>
              <w:spacing w:line="240" w:lineRule="auto"/>
              <w:jc w:val="right"/>
              <w:rPr>
                <w:rFonts w:ascii="Times New Roman" w:hAnsi="Times New Roman"/>
                <w:color w:val="000000"/>
                <w:sz w:val="21"/>
                <w:szCs w:val="21"/>
              </w:rPr>
            </w:pPr>
          </w:p>
        </w:tc>
        <w:tc>
          <w:tcPr>
            <w:tcW w:w="269" w:type="pct"/>
            <w:gridSpan w:val="2"/>
            <w:shd w:val="clear" w:color="auto" w:fill="FFFFFF"/>
          </w:tcPr>
          <w:p w14:paraId="26B29B18" w14:textId="6E823B2E" w:rsidR="00976D2B" w:rsidRPr="00513567" w:rsidRDefault="00976D2B" w:rsidP="00976D2B">
            <w:pPr>
              <w:spacing w:line="240" w:lineRule="auto"/>
              <w:jc w:val="right"/>
              <w:rPr>
                <w:rFonts w:ascii="Times New Roman" w:hAnsi="Times New Roman"/>
                <w:color w:val="000000"/>
                <w:sz w:val="21"/>
                <w:szCs w:val="21"/>
              </w:rPr>
            </w:pPr>
          </w:p>
        </w:tc>
        <w:tc>
          <w:tcPr>
            <w:tcW w:w="474" w:type="pct"/>
            <w:gridSpan w:val="2"/>
            <w:shd w:val="clear" w:color="auto" w:fill="FFFFFF"/>
          </w:tcPr>
          <w:p w14:paraId="2CF4BB0A" w14:textId="5B9E99E1" w:rsidR="00976D2B" w:rsidRPr="00513567" w:rsidRDefault="00976D2B" w:rsidP="00976D2B">
            <w:pPr>
              <w:spacing w:line="240" w:lineRule="auto"/>
              <w:jc w:val="right"/>
              <w:rPr>
                <w:rFonts w:ascii="Times New Roman" w:hAnsi="Times New Roman"/>
                <w:color w:val="000000"/>
                <w:spacing w:val="-2"/>
                <w:sz w:val="21"/>
                <w:szCs w:val="21"/>
              </w:rPr>
            </w:pPr>
          </w:p>
        </w:tc>
      </w:tr>
      <w:tr w:rsidR="00976D2B" w:rsidRPr="00513567" w14:paraId="7D896D87" w14:textId="77777777" w:rsidTr="00D75B75">
        <w:trPr>
          <w:trHeight w:val="142"/>
        </w:trPr>
        <w:tc>
          <w:tcPr>
            <w:tcW w:w="1200" w:type="pct"/>
            <w:gridSpan w:val="2"/>
            <w:vMerge w:val="restart"/>
            <w:shd w:val="clear" w:color="auto" w:fill="FFFFFF"/>
          </w:tcPr>
          <w:p w14:paraId="0FAA1CAB"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t>W ujęciu niepieniężnym</w:t>
            </w:r>
          </w:p>
        </w:tc>
        <w:tc>
          <w:tcPr>
            <w:tcW w:w="1143" w:type="pct"/>
            <w:gridSpan w:val="9"/>
            <w:shd w:val="clear" w:color="auto" w:fill="FFFFFF"/>
          </w:tcPr>
          <w:p w14:paraId="0C1A79C2"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t>duże przedsiębiorstwa</w:t>
            </w:r>
          </w:p>
        </w:tc>
        <w:tc>
          <w:tcPr>
            <w:tcW w:w="2657" w:type="pct"/>
            <w:gridSpan w:val="19"/>
            <w:shd w:val="clear" w:color="auto" w:fill="FFFFFF"/>
          </w:tcPr>
          <w:p w14:paraId="6EBDAC57" w14:textId="77777777" w:rsidR="00976D2B" w:rsidRPr="00513567" w:rsidRDefault="00976D2B" w:rsidP="00976D2B">
            <w:pPr>
              <w:spacing w:line="240" w:lineRule="auto"/>
              <w:jc w:val="both"/>
              <w:rPr>
                <w:rFonts w:ascii="Times New Roman" w:hAnsi="Times New Roman"/>
                <w:color w:val="000000"/>
                <w:spacing w:val="-2"/>
                <w:sz w:val="21"/>
                <w:szCs w:val="21"/>
              </w:rPr>
            </w:pPr>
          </w:p>
        </w:tc>
      </w:tr>
      <w:tr w:rsidR="00976D2B" w:rsidRPr="00513567" w14:paraId="09D2FC3D" w14:textId="77777777" w:rsidTr="00D75B75">
        <w:trPr>
          <w:trHeight w:val="142"/>
        </w:trPr>
        <w:tc>
          <w:tcPr>
            <w:tcW w:w="1200" w:type="pct"/>
            <w:gridSpan w:val="2"/>
            <w:vMerge/>
            <w:shd w:val="clear" w:color="auto" w:fill="FFFFFF"/>
          </w:tcPr>
          <w:p w14:paraId="1C3BD1DA" w14:textId="77777777" w:rsidR="00976D2B" w:rsidRPr="00513567" w:rsidRDefault="00976D2B" w:rsidP="00976D2B">
            <w:pPr>
              <w:spacing w:line="240" w:lineRule="auto"/>
              <w:rPr>
                <w:rFonts w:ascii="Times New Roman" w:hAnsi="Times New Roman"/>
                <w:color w:val="000000"/>
                <w:sz w:val="21"/>
                <w:szCs w:val="21"/>
              </w:rPr>
            </w:pPr>
          </w:p>
        </w:tc>
        <w:tc>
          <w:tcPr>
            <w:tcW w:w="1303" w:type="pct"/>
            <w:gridSpan w:val="10"/>
            <w:shd w:val="clear" w:color="auto" w:fill="FFFFFF"/>
          </w:tcPr>
          <w:p w14:paraId="3DEE4AC6"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t>sektor mikro-, małych i średnich przedsiębiorstw</w:t>
            </w:r>
          </w:p>
        </w:tc>
        <w:tc>
          <w:tcPr>
            <w:tcW w:w="2497" w:type="pct"/>
            <w:gridSpan w:val="18"/>
            <w:shd w:val="clear" w:color="auto" w:fill="FFFFFF"/>
          </w:tcPr>
          <w:p w14:paraId="79B758B4" w14:textId="7746E9B3" w:rsidR="00976D2B" w:rsidRPr="00513567" w:rsidRDefault="00976D2B" w:rsidP="00976D2B">
            <w:pPr>
              <w:spacing w:line="240" w:lineRule="auto"/>
              <w:jc w:val="both"/>
              <w:rPr>
                <w:rFonts w:ascii="Times New Roman" w:hAnsi="Times New Roman"/>
                <w:color w:val="000000"/>
                <w:spacing w:val="-2"/>
                <w:sz w:val="21"/>
                <w:szCs w:val="21"/>
              </w:rPr>
            </w:pPr>
            <w:r w:rsidRPr="00513567">
              <w:rPr>
                <w:rFonts w:ascii="Times New Roman" w:hAnsi="Times New Roman"/>
                <w:color w:val="000000"/>
                <w:spacing w:val="-2"/>
                <w:sz w:val="21"/>
                <w:szCs w:val="21"/>
              </w:rPr>
              <w:t>Przedmiotowy projekt nie określa zasad podejmowania, wykonywania lub zakończenia działalności gospodarczej, w związku z czym odstąpiono od analiz i oceny przewidywanych skutków społeczno-gospodarczych, wskazanych w art. 66 ust. 1 ustawy z dnia 6 marca 2018 r. – Prawo przedsiębiorców (</w:t>
            </w:r>
            <w:r w:rsidRPr="00465EC1">
              <w:rPr>
                <w:rFonts w:ascii="Times New Roman" w:hAnsi="Times New Roman"/>
                <w:color w:val="000000"/>
                <w:spacing w:val="-2"/>
                <w:sz w:val="21"/>
                <w:szCs w:val="21"/>
              </w:rPr>
              <w:t>Dz.</w:t>
            </w:r>
            <w:r w:rsidR="00F079B6">
              <w:rPr>
                <w:rFonts w:ascii="Times New Roman" w:hAnsi="Times New Roman"/>
                <w:color w:val="000000"/>
                <w:spacing w:val="-2"/>
                <w:sz w:val="21"/>
                <w:szCs w:val="21"/>
              </w:rPr>
              <w:t xml:space="preserve"> </w:t>
            </w:r>
            <w:r w:rsidRPr="00465EC1">
              <w:rPr>
                <w:rFonts w:ascii="Times New Roman" w:hAnsi="Times New Roman"/>
                <w:color w:val="000000"/>
                <w:spacing w:val="-2"/>
                <w:sz w:val="21"/>
                <w:szCs w:val="21"/>
              </w:rPr>
              <w:t>U. z 2024 r. poz. 236</w:t>
            </w:r>
            <w:r w:rsidR="00F079B6">
              <w:rPr>
                <w:rFonts w:ascii="Times New Roman" w:hAnsi="Times New Roman"/>
                <w:color w:val="000000"/>
                <w:spacing w:val="-2"/>
                <w:sz w:val="21"/>
                <w:szCs w:val="21"/>
              </w:rPr>
              <w:t xml:space="preserve">, z </w:t>
            </w:r>
            <w:proofErr w:type="spellStart"/>
            <w:r w:rsidR="00F079B6">
              <w:rPr>
                <w:rFonts w:ascii="Times New Roman" w:hAnsi="Times New Roman"/>
                <w:color w:val="000000"/>
                <w:spacing w:val="-2"/>
                <w:sz w:val="21"/>
                <w:szCs w:val="21"/>
              </w:rPr>
              <w:t>późn</w:t>
            </w:r>
            <w:proofErr w:type="spellEnd"/>
            <w:r w:rsidR="00F079B6">
              <w:rPr>
                <w:rFonts w:ascii="Times New Roman" w:hAnsi="Times New Roman"/>
                <w:color w:val="000000"/>
                <w:spacing w:val="-2"/>
                <w:sz w:val="21"/>
                <w:szCs w:val="21"/>
              </w:rPr>
              <w:t>. zm.</w:t>
            </w:r>
            <w:r w:rsidRPr="00513567">
              <w:rPr>
                <w:rFonts w:ascii="Times New Roman" w:hAnsi="Times New Roman"/>
                <w:color w:val="000000"/>
                <w:spacing w:val="-2"/>
                <w:sz w:val="21"/>
                <w:szCs w:val="21"/>
              </w:rPr>
              <w:t>).</w:t>
            </w:r>
          </w:p>
        </w:tc>
      </w:tr>
      <w:tr w:rsidR="00976D2B" w:rsidRPr="00513567" w14:paraId="74437A64" w14:textId="77777777" w:rsidTr="00D75B75">
        <w:trPr>
          <w:trHeight w:val="596"/>
        </w:trPr>
        <w:tc>
          <w:tcPr>
            <w:tcW w:w="1200" w:type="pct"/>
            <w:gridSpan w:val="2"/>
            <w:vMerge/>
            <w:shd w:val="clear" w:color="auto" w:fill="FFFFFF"/>
          </w:tcPr>
          <w:p w14:paraId="7E235399" w14:textId="77777777" w:rsidR="00976D2B" w:rsidRPr="00513567" w:rsidRDefault="00976D2B" w:rsidP="00976D2B">
            <w:pPr>
              <w:spacing w:line="240" w:lineRule="auto"/>
              <w:rPr>
                <w:rFonts w:ascii="Times New Roman" w:hAnsi="Times New Roman"/>
                <w:color w:val="000000"/>
                <w:sz w:val="21"/>
                <w:szCs w:val="21"/>
              </w:rPr>
            </w:pPr>
          </w:p>
        </w:tc>
        <w:tc>
          <w:tcPr>
            <w:tcW w:w="1303" w:type="pct"/>
            <w:gridSpan w:val="10"/>
            <w:shd w:val="clear" w:color="auto" w:fill="FFFFFF"/>
          </w:tcPr>
          <w:p w14:paraId="78D34D62" w14:textId="77777777" w:rsidR="00976D2B" w:rsidRDefault="00976D2B" w:rsidP="00976D2B">
            <w:pPr>
              <w:tabs>
                <w:tab w:val="right" w:pos="1936"/>
              </w:tabs>
              <w:spacing w:line="240" w:lineRule="auto"/>
              <w:rPr>
                <w:rFonts w:ascii="Times New Roman" w:hAnsi="Times New Roman"/>
                <w:sz w:val="21"/>
                <w:szCs w:val="21"/>
              </w:rPr>
            </w:pPr>
            <w:r w:rsidRPr="00513567">
              <w:rPr>
                <w:rFonts w:ascii="Times New Roman" w:hAnsi="Times New Roman"/>
                <w:sz w:val="21"/>
                <w:szCs w:val="21"/>
              </w:rPr>
              <w:t xml:space="preserve">rodzina, obywatele oraz gospodarstwa domowe, </w:t>
            </w:r>
          </w:p>
          <w:p w14:paraId="2C4B1190" w14:textId="66CA4559" w:rsidR="00976D2B" w:rsidRPr="00513567" w:rsidRDefault="00976D2B" w:rsidP="00976D2B">
            <w:pPr>
              <w:tabs>
                <w:tab w:val="right" w:pos="1936"/>
              </w:tabs>
              <w:spacing w:line="240" w:lineRule="auto"/>
              <w:rPr>
                <w:rFonts w:ascii="Times New Roman" w:hAnsi="Times New Roman"/>
                <w:color w:val="000000"/>
                <w:sz w:val="21"/>
                <w:szCs w:val="21"/>
              </w:rPr>
            </w:pPr>
            <w:r w:rsidRPr="00513567">
              <w:rPr>
                <w:rFonts w:ascii="Times New Roman" w:hAnsi="Times New Roman"/>
                <w:sz w:val="21"/>
                <w:szCs w:val="21"/>
              </w:rPr>
              <w:t>a także osoby z niepełnosprawnościami i osoby starsze</w:t>
            </w:r>
            <w:r w:rsidRPr="00513567">
              <w:rPr>
                <w:rFonts w:ascii="Times New Roman" w:hAnsi="Times New Roman"/>
                <w:color w:val="000000"/>
                <w:sz w:val="21"/>
                <w:szCs w:val="21"/>
              </w:rPr>
              <w:t xml:space="preserve"> </w:t>
            </w:r>
          </w:p>
        </w:tc>
        <w:tc>
          <w:tcPr>
            <w:tcW w:w="2497" w:type="pct"/>
            <w:gridSpan w:val="18"/>
            <w:shd w:val="clear" w:color="auto" w:fill="FFFFFF"/>
          </w:tcPr>
          <w:p w14:paraId="56ED9A40" w14:textId="74A4C7CD" w:rsidR="00976D2B" w:rsidRPr="00513567" w:rsidRDefault="00976D2B" w:rsidP="00976D2B">
            <w:pPr>
              <w:spacing w:line="240" w:lineRule="auto"/>
              <w:jc w:val="both"/>
              <w:rPr>
                <w:rFonts w:ascii="Times New Roman" w:hAnsi="Times New Roman"/>
                <w:color w:val="000000"/>
                <w:spacing w:val="-2"/>
                <w:sz w:val="21"/>
                <w:szCs w:val="21"/>
              </w:rPr>
            </w:pPr>
            <w:r w:rsidRPr="00391C1D">
              <w:rPr>
                <w:rFonts w:ascii="Times New Roman" w:hAnsi="Times New Roman"/>
                <w:color w:val="000000"/>
                <w:spacing w:val="-2"/>
                <w:sz w:val="21"/>
                <w:szCs w:val="21"/>
              </w:rPr>
              <w:t xml:space="preserve">Projekt wpłynie na obywateli w zakresie w jakim biuro informacyjne utworzy wpis w systemie ECRIS-TCN w przypadku gdy obywatel RP posiada również obywatelstwo państwa trzeciego; w przypadku złożenia do biura informacyjnego zapytania o obywatela RP, podmiot pytający będzie mógł wnioskować o sprawdzenie, czy dane osoby nie znajdują się w systemie ECRIS-TCN, a w przypadku gdy obywatel RP posiada także obywatelstwo państwa trzeciego, biuro informacyjne będzie miało co do zasady obowiązek zweryfikować, czy osoba nie posiada wpisów w systemie ECRIS-TCN. W konsekwencji weryfikacji obywatela RP w systemie ECRIS-TCN informacja z Krajowego Rejestru Karnego zawierać będzie również informację z rejestrów karnych państw członkowskich posiadających informacje na temat </w:t>
            </w:r>
            <w:r w:rsidRPr="00391C1D">
              <w:rPr>
                <w:rFonts w:ascii="Times New Roman" w:hAnsi="Times New Roman"/>
                <w:color w:val="000000"/>
                <w:spacing w:val="-2"/>
                <w:sz w:val="21"/>
                <w:szCs w:val="21"/>
              </w:rPr>
              <w:lastRenderedPageBreak/>
              <w:t>tej osoby albo informację o braku wpisów w systemie ECRIS-TCN.</w:t>
            </w:r>
          </w:p>
        </w:tc>
      </w:tr>
      <w:tr w:rsidR="00976D2B" w:rsidRPr="00513567" w14:paraId="029571FC" w14:textId="77777777" w:rsidTr="00FD62B6">
        <w:trPr>
          <w:trHeight w:val="816"/>
        </w:trPr>
        <w:tc>
          <w:tcPr>
            <w:tcW w:w="1534" w:type="pct"/>
            <w:gridSpan w:val="6"/>
            <w:shd w:val="clear" w:color="auto" w:fill="FFFFFF"/>
          </w:tcPr>
          <w:p w14:paraId="5BBB32CE" w14:textId="77777777" w:rsidR="00976D2B" w:rsidRPr="00513567" w:rsidRDefault="00976D2B" w:rsidP="00976D2B">
            <w:pPr>
              <w:spacing w:line="240" w:lineRule="auto"/>
              <w:rPr>
                <w:rFonts w:ascii="Times New Roman" w:hAnsi="Times New Roman"/>
                <w:color w:val="000000"/>
                <w:sz w:val="21"/>
                <w:szCs w:val="21"/>
              </w:rPr>
            </w:pPr>
            <w:r w:rsidRPr="00513567">
              <w:rPr>
                <w:rFonts w:ascii="Times New Roman" w:hAnsi="Times New Roman"/>
                <w:color w:val="000000"/>
                <w:sz w:val="21"/>
                <w:szCs w:val="21"/>
              </w:rPr>
              <w:lastRenderedPageBreak/>
              <w:t xml:space="preserve">Dodatkowe informacje, w tym wskazanie źródeł danych i przyjętych do obliczeń założeń </w:t>
            </w:r>
          </w:p>
        </w:tc>
        <w:tc>
          <w:tcPr>
            <w:tcW w:w="3466" w:type="pct"/>
            <w:gridSpan w:val="24"/>
            <w:shd w:val="clear" w:color="auto" w:fill="FFFFFF"/>
            <w:vAlign w:val="center"/>
          </w:tcPr>
          <w:p w14:paraId="3798F901" w14:textId="1A03299A" w:rsidR="00976D2B" w:rsidRPr="00513567" w:rsidRDefault="00976D2B" w:rsidP="00976D2B">
            <w:pPr>
              <w:spacing w:line="240" w:lineRule="auto"/>
              <w:jc w:val="both"/>
              <w:rPr>
                <w:rFonts w:ascii="Times New Roman" w:hAnsi="Times New Roman"/>
                <w:color w:val="000000"/>
                <w:sz w:val="21"/>
                <w:szCs w:val="21"/>
              </w:rPr>
            </w:pPr>
          </w:p>
        </w:tc>
      </w:tr>
      <w:tr w:rsidR="00976D2B" w:rsidRPr="00513567" w14:paraId="24AD2D68" w14:textId="77777777" w:rsidTr="00391C1D">
        <w:trPr>
          <w:trHeight w:val="342"/>
        </w:trPr>
        <w:tc>
          <w:tcPr>
            <w:tcW w:w="5000" w:type="pct"/>
            <w:gridSpan w:val="30"/>
            <w:shd w:val="clear" w:color="auto" w:fill="99CCFF"/>
            <w:vAlign w:val="center"/>
          </w:tcPr>
          <w:p w14:paraId="3A428320" w14:textId="77777777" w:rsidR="00976D2B" w:rsidRPr="00513567" w:rsidRDefault="00976D2B" w:rsidP="00976D2B">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color w:val="000000"/>
              </w:rPr>
              <w:t xml:space="preserve"> Zmiana obciążeń regulacyjnych (w tym obowiązków informacyjnych) wynikających z projektu</w:t>
            </w:r>
          </w:p>
        </w:tc>
      </w:tr>
      <w:tr w:rsidR="00976D2B" w:rsidRPr="00513567" w14:paraId="656F3594" w14:textId="77777777" w:rsidTr="00391C1D">
        <w:trPr>
          <w:trHeight w:val="151"/>
        </w:trPr>
        <w:tc>
          <w:tcPr>
            <w:tcW w:w="5000" w:type="pct"/>
            <w:gridSpan w:val="30"/>
            <w:shd w:val="clear" w:color="auto" w:fill="FFFFFF"/>
          </w:tcPr>
          <w:p w14:paraId="22B3C3E7"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
                  <w:enabled/>
                  <w:calcOnExit w:val="0"/>
                  <w:checkBox>
                    <w:sizeAuto/>
                    <w:default w:val="1"/>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rPr>
              <w:t xml:space="preserve"> </w:t>
            </w:r>
            <w:r w:rsidRPr="00513567">
              <w:rPr>
                <w:rFonts w:ascii="Times New Roman" w:hAnsi="Times New Roman"/>
                <w:color w:val="000000"/>
                <w:spacing w:val="-2"/>
              </w:rPr>
              <w:t>nie dotyczy</w:t>
            </w:r>
          </w:p>
        </w:tc>
      </w:tr>
      <w:tr w:rsidR="00976D2B" w:rsidRPr="00513567" w14:paraId="352BCFE1" w14:textId="77777777" w:rsidTr="00C46C4E">
        <w:trPr>
          <w:trHeight w:val="946"/>
        </w:trPr>
        <w:tc>
          <w:tcPr>
            <w:tcW w:w="2954" w:type="pct"/>
            <w:gridSpan w:val="15"/>
            <w:shd w:val="clear" w:color="auto" w:fill="FFFFFF"/>
          </w:tcPr>
          <w:p w14:paraId="76676599" w14:textId="77777777" w:rsidR="00976D2B" w:rsidRPr="00513567" w:rsidRDefault="00976D2B" w:rsidP="00976D2B">
            <w:pPr>
              <w:rPr>
                <w:rFonts w:ascii="Times New Roman" w:hAnsi="Times New Roman"/>
                <w:color w:val="000000"/>
                <w:spacing w:val="-2"/>
              </w:rPr>
            </w:pPr>
            <w:r w:rsidRPr="00513567">
              <w:rPr>
                <w:rFonts w:ascii="Times New Roman" w:hAnsi="Times New Roman"/>
                <w:color w:val="000000"/>
                <w:spacing w:val="-2"/>
              </w:rPr>
              <w:t xml:space="preserve">Wprowadzane są obciążenia poza bezwzględnie wymaganymi przez UE </w:t>
            </w:r>
            <w:r w:rsidRPr="00513567">
              <w:rPr>
                <w:rFonts w:ascii="Times New Roman" w:hAnsi="Times New Roman"/>
                <w:color w:val="000000"/>
              </w:rPr>
              <w:t>(szczegóły w odwróconej tabeli zgodności).</w:t>
            </w:r>
          </w:p>
        </w:tc>
        <w:tc>
          <w:tcPr>
            <w:tcW w:w="2046" w:type="pct"/>
            <w:gridSpan w:val="15"/>
            <w:shd w:val="clear" w:color="auto" w:fill="FFFFFF"/>
          </w:tcPr>
          <w:p w14:paraId="77B1A1EE"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rPr>
              <w:t xml:space="preserve"> tak</w:t>
            </w:r>
          </w:p>
          <w:p w14:paraId="749E1155"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rPr>
              <w:t xml:space="preserve"> nie</w:t>
            </w:r>
          </w:p>
          <w:p w14:paraId="6F0BDD0B" w14:textId="77777777" w:rsidR="00976D2B" w:rsidRPr="00513567" w:rsidRDefault="00976D2B" w:rsidP="00976D2B">
            <w:pPr>
              <w:rPr>
                <w:rFonts w:ascii="Times New Roman" w:hAnsi="Times New Roman"/>
                <w:color w:val="000000"/>
              </w:rPr>
            </w:pPr>
            <w:r w:rsidRPr="00513567">
              <w:rPr>
                <w:rFonts w:ascii="Times New Roman" w:hAnsi="Times New Roman"/>
                <w:color w:val="000000"/>
              </w:rPr>
              <w:fldChar w:fldCharType="begin">
                <w:ffData>
                  <w:name w:val=""/>
                  <w:enabled/>
                  <w:calcOnExit w:val="0"/>
                  <w:checkBox>
                    <w:sizeAuto/>
                    <w:default w:val="1"/>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rPr>
              <w:t xml:space="preserve"> nie dotyczy</w:t>
            </w:r>
          </w:p>
        </w:tc>
      </w:tr>
      <w:tr w:rsidR="00976D2B" w:rsidRPr="00513567" w14:paraId="7819E7AF" w14:textId="77777777" w:rsidTr="00C46C4E">
        <w:trPr>
          <w:trHeight w:val="1245"/>
        </w:trPr>
        <w:tc>
          <w:tcPr>
            <w:tcW w:w="2954" w:type="pct"/>
            <w:gridSpan w:val="15"/>
            <w:shd w:val="clear" w:color="auto" w:fill="FFFFFF"/>
          </w:tcPr>
          <w:p w14:paraId="6CD2BF54" w14:textId="77777777" w:rsidR="00976D2B" w:rsidRPr="00513567" w:rsidRDefault="00976D2B" w:rsidP="00976D2B">
            <w:pPr>
              <w:spacing w:line="240" w:lineRule="auto"/>
              <w:rPr>
                <w:rFonts w:ascii="Times New Roman" w:hAnsi="Times New Roman"/>
                <w:color w:val="000000"/>
                <w:spacing w:val="-2"/>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 xml:space="preserve">zmniejszenie liczby dokumentów </w:t>
            </w:r>
          </w:p>
          <w:p w14:paraId="6C02FC7D" w14:textId="11853C12" w:rsidR="00976D2B" w:rsidRPr="00513567" w:rsidRDefault="00976D2B" w:rsidP="00976D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zmniejszenie liczby procedur</w:t>
            </w:r>
          </w:p>
          <w:p w14:paraId="499D34BB" w14:textId="4D780470" w:rsidR="00976D2B" w:rsidRPr="00513567" w:rsidRDefault="00976D2B" w:rsidP="00976D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skrócenie czasu na załatwienie sprawy</w:t>
            </w:r>
          </w:p>
          <w:p w14:paraId="2EFCC460" w14:textId="77777777" w:rsidR="00976D2B" w:rsidRPr="00513567" w:rsidRDefault="00976D2B" w:rsidP="00976D2B">
            <w:pPr>
              <w:rPr>
                <w:rFonts w:ascii="Times New Roman" w:hAnsi="Times New Roman"/>
                <w:b/>
                <w:color w:val="000000"/>
                <w:spacing w:val="-2"/>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inne:</w:t>
            </w:r>
            <w:r w:rsidRPr="00513567">
              <w:rPr>
                <w:rFonts w:ascii="Times New Roman" w:hAnsi="Times New Roman"/>
                <w:color w:val="000000"/>
              </w:rPr>
              <w:t xml:space="preserve"> </w:t>
            </w:r>
            <w:r w:rsidRPr="0051356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513567">
              <w:rPr>
                <w:rFonts w:ascii="Times New Roman" w:hAnsi="Times New Roman"/>
                <w:color w:val="000000"/>
              </w:rPr>
              <w:instrText xml:space="preserve"> FORMTEXT </w:instrText>
            </w:r>
            <w:r w:rsidRPr="00513567">
              <w:rPr>
                <w:rFonts w:ascii="Times New Roman" w:hAnsi="Times New Roman"/>
                <w:color w:val="000000"/>
              </w:rPr>
            </w:r>
            <w:r w:rsidRPr="00513567">
              <w:rPr>
                <w:rFonts w:ascii="Times New Roman" w:hAnsi="Times New Roman"/>
                <w:color w:val="000000"/>
              </w:rPr>
              <w:fldChar w:fldCharType="separate"/>
            </w:r>
            <w:r w:rsidRPr="00513567">
              <w:rPr>
                <w:rFonts w:ascii="Times New Roman"/>
                <w:noProof/>
                <w:color w:val="000000"/>
              </w:rPr>
              <w:t> </w:t>
            </w:r>
            <w:r w:rsidRPr="00513567">
              <w:rPr>
                <w:rFonts w:ascii="Times New Roman"/>
                <w:noProof/>
                <w:color w:val="000000"/>
              </w:rPr>
              <w:t> </w:t>
            </w:r>
            <w:r w:rsidRPr="00513567">
              <w:rPr>
                <w:rFonts w:ascii="Times New Roman"/>
                <w:noProof/>
                <w:color w:val="000000"/>
              </w:rPr>
              <w:t> </w:t>
            </w:r>
            <w:r w:rsidRPr="00513567">
              <w:rPr>
                <w:rFonts w:ascii="Times New Roman"/>
                <w:noProof/>
                <w:color w:val="000000"/>
              </w:rPr>
              <w:t> </w:t>
            </w:r>
            <w:r w:rsidRPr="00513567">
              <w:rPr>
                <w:rFonts w:ascii="Times New Roman"/>
                <w:noProof/>
                <w:color w:val="000000"/>
              </w:rPr>
              <w:t> </w:t>
            </w:r>
            <w:r w:rsidRPr="00513567">
              <w:rPr>
                <w:rFonts w:ascii="Times New Roman" w:hAnsi="Times New Roman"/>
                <w:color w:val="000000"/>
              </w:rPr>
              <w:fldChar w:fldCharType="end"/>
            </w:r>
          </w:p>
        </w:tc>
        <w:tc>
          <w:tcPr>
            <w:tcW w:w="2046" w:type="pct"/>
            <w:gridSpan w:val="15"/>
            <w:shd w:val="clear" w:color="auto" w:fill="FFFFFF"/>
          </w:tcPr>
          <w:p w14:paraId="32065391" w14:textId="260599C6" w:rsidR="00976D2B" w:rsidRPr="00513567" w:rsidRDefault="00976D2B" w:rsidP="00976D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zwiększenie liczby dokumentów</w:t>
            </w:r>
          </w:p>
          <w:p w14:paraId="37C0C076" w14:textId="0883FB73" w:rsidR="00976D2B" w:rsidRPr="00513567" w:rsidRDefault="00976D2B" w:rsidP="00976D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zwiększenie liczby procedur</w:t>
            </w:r>
          </w:p>
          <w:p w14:paraId="78A44016" w14:textId="184D6795" w:rsidR="00976D2B" w:rsidRPr="00513567" w:rsidRDefault="00FE45A3" w:rsidP="00976D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00976D2B" w:rsidRPr="00513567">
              <w:rPr>
                <w:rFonts w:ascii="Times New Roman" w:hAnsi="Times New Roman"/>
                <w:color w:val="000000"/>
                <w:sz w:val="20"/>
                <w:szCs w:val="20"/>
              </w:rPr>
              <w:t xml:space="preserve"> </w:t>
            </w:r>
            <w:r w:rsidR="00976D2B" w:rsidRPr="00513567">
              <w:rPr>
                <w:rFonts w:ascii="Times New Roman" w:hAnsi="Times New Roman"/>
                <w:color w:val="000000"/>
                <w:spacing w:val="-2"/>
              </w:rPr>
              <w:t>wydłużenie czasu na załatwienie sprawy</w:t>
            </w:r>
          </w:p>
          <w:p w14:paraId="503B884C"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inne:</w:t>
            </w:r>
            <w:r w:rsidRPr="00513567">
              <w:rPr>
                <w:rFonts w:ascii="Times New Roman" w:hAnsi="Times New Roman"/>
                <w:color w:val="000000"/>
              </w:rPr>
              <w:t xml:space="preserve"> </w:t>
            </w:r>
            <w:r w:rsidRPr="0051356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513567">
              <w:rPr>
                <w:rFonts w:ascii="Times New Roman" w:hAnsi="Times New Roman"/>
                <w:color w:val="000000"/>
              </w:rPr>
              <w:instrText xml:space="preserve"> FORMTEXT </w:instrText>
            </w:r>
            <w:r w:rsidRPr="00513567">
              <w:rPr>
                <w:rFonts w:ascii="Times New Roman" w:hAnsi="Times New Roman"/>
                <w:color w:val="000000"/>
              </w:rPr>
            </w:r>
            <w:r w:rsidRPr="00513567">
              <w:rPr>
                <w:rFonts w:ascii="Times New Roman" w:hAnsi="Times New Roman"/>
                <w:color w:val="000000"/>
              </w:rPr>
              <w:fldChar w:fldCharType="separate"/>
            </w:r>
            <w:r w:rsidRPr="00513567">
              <w:rPr>
                <w:rFonts w:ascii="Times New Roman"/>
                <w:noProof/>
                <w:color w:val="000000"/>
              </w:rPr>
              <w:t> </w:t>
            </w:r>
            <w:r w:rsidRPr="00513567">
              <w:rPr>
                <w:rFonts w:ascii="Times New Roman"/>
                <w:noProof/>
                <w:color w:val="000000"/>
              </w:rPr>
              <w:t> </w:t>
            </w:r>
            <w:r w:rsidRPr="00513567">
              <w:rPr>
                <w:rFonts w:ascii="Times New Roman"/>
                <w:noProof/>
                <w:color w:val="000000"/>
              </w:rPr>
              <w:t> </w:t>
            </w:r>
            <w:r w:rsidRPr="00513567">
              <w:rPr>
                <w:rFonts w:ascii="Times New Roman"/>
                <w:noProof/>
                <w:color w:val="000000"/>
              </w:rPr>
              <w:t> </w:t>
            </w:r>
            <w:r w:rsidRPr="00513567">
              <w:rPr>
                <w:rFonts w:ascii="Times New Roman"/>
                <w:noProof/>
                <w:color w:val="000000"/>
              </w:rPr>
              <w:t> </w:t>
            </w:r>
            <w:r w:rsidRPr="00513567">
              <w:rPr>
                <w:rFonts w:ascii="Times New Roman" w:hAnsi="Times New Roman"/>
                <w:color w:val="000000"/>
              </w:rPr>
              <w:fldChar w:fldCharType="end"/>
            </w:r>
          </w:p>
          <w:p w14:paraId="16E8B2A3" w14:textId="77777777" w:rsidR="00976D2B" w:rsidRPr="00513567" w:rsidRDefault="00976D2B" w:rsidP="00976D2B">
            <w:pPr>
              <w:spacing w:line="240" w:lineRule="auto"/>
              <w:rPr>
                <w:rFonts w:ascii="Times New Roman" w:hAnsi="Times New Roman"/>
                <w:color w:val="000000"/>
              </w:rPr>
            </w:pPr>
          </w:p>
        </w:tc>
      </w:tr>
      <w:tr w:rsidR="00976D2B" w:rsidRPr="00513567" w14:paraId="4BFBF6AD" w14:textId="77777777" w:rsidTr="00C46C4E">
        <w:trPr>
          <w:trHeight w:val="870"/>
        </w:trPr>
        <w:tc>
          <w:tcPr>
            <w:tcW w:w="2954" w:type="pct"/>
            <w:gridSpan w:val="15"/>
            <w:shd w:val="clear" w:color="auto" w:fill="FFFFFF"/>
          </w:tcPr>
          <w:p w14:paraId="14DA27ED"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spacing w:val="-2"/>
              </w:rPr>
              <w:t xml:space="preserve">Wprowadzane obciążenia są przystosowane do ich elektronizacji. </w:t>
            </w:r>
          </w:p>
        </w:tc>
        <w:tc>
          <w:tcPr>
            <w:tcW w:w="2046" w:type="pct"/>
            <w:gridSpan w:val="15"/>
            <w:shd w:val="clear" w:color="auto" w:fill="FFFFFF"/>
          </w:tcPr>
          <w:p w14:paraId="103A729C" w14:textId="52C750FE" w:rsidR="00976D2B" w:rsidRPr="00513567" w:rsidRDefault="00976D2B" w:rsidP="00976D2B">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rPr>
              <w:t xml:space="preserve"> tak</w:t>
            </w:r>
          </w:p>
          <w:p w14:paraId="2D4B9766"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rPr>
              <w:t xml:space="preserve"> nie</w:t>
            </w:r>
          </w:p>
          <w:p w14:paraId="29480BDD" w14:textId="45FF4F5D"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rPr>
              <w:t xml:space="preserve"> nie dotyczy</w:t>
            </w:r>
          </w:p>
        </w:tc>
      </w:tr>
      <w:tr w:rsidR="00976D2B" w:rsidRPr="00513567" w14:paraId="6F55B9A7" w14:textId="77777777" w:rsidTr="00391C1D">
        <w:trPr>
          <w:trHeight w:val="630"/>
        </w:trPr>
        <w:tc>
          <w:tcPr>
            <w:tcW w:w="5000" w:type="pct"/>
            <w:gridSpan w:val="30"/>
            <w:shd w:val="clear" w:color="auto" w:fill="FFFFFF"/>
          </w:tcPr>
          <w:p w14:paraId="02B96DC4" w14:textId="77777777" w:rsidR="00976D2B" w:rsidRDefault="00976D2B" w:rsidP="00976D2B">
            <w:pPr>
              <w:autoSpaceDE w:val="0"/>
              <w:autoSpaceDN w:val="0"/>
              <w:adjustRightInd w:val="0"/>
              <w:spacing w:line="240" w:lineRule="auto"/>
              <w:jc w:val="both"/>
              <w:rPr>
                <w:rFonts w:ascii="Times New Roman" w:hAnsi="Times New Roman"/>
                <w:color w:val="000000"/>
              </w:rPr>
            </w:pPr>
            <w:r w:rsidRPr="00513567">
              <w:rPr>
                <w:rFonts w:ascii="Times New Roman" w:hAnsi="Times New Roman"/>
                <w:color w:val="000000"/>
              </w:rPr>
              <w:t xml:space="preserve">Komentarz: </w:t>
            </w:r>
            <w:r>
              <w:rPr>
                <w:rFonts w:ascii="Times New Roman" w:hAnsi="Times New Roman"/>
                <w:color w:val="000000"/>
              </w:rPr>
              <w:t xml:space="preserve">Projekt zwiększy liczbę procedur poprzez stworzenie reguł stosowania systemu ECRIS-TCN. Konieczność weryfikacji osoby w systemie ECRIS-TCN może przyczynić się do wydłużenia czasu na załatwienie sprawy, w </w:t>
            </w:r>
            <w:r w:rsidR="0019010F">
              <w:rPr>
                <w:rFonts w:ascii="Times New Roman" w:hAnsi="Times New Roman"/>
                <w:color w:val="000000"/>
              </w:rPr>
              <w:t>szczególności,</w:t>
            </w:r>
            <w:r>
              <w:rPr>
                <w:rFonts w:ascii="Times New Roman" w:hAnsi="Times New Roman"/>
                <w:color w:val="000000"/>
              </w:rPr>
              <w:t xml:space="preserve"> jeśli w wyniku weryfikacji zaistnieje konieczność zwrócenia się do państw członkowskich posiadających informacje na temat osoby, której dotyczyła weryfikacja.</w:t>
            </w:r>
          </w:p>
          <w:p w14:paraId="12BEE00E" w14:textId="77777777" w:rsidR="00D205A4" w:rsidRDefault="00D205A4" w:rsidP="00976D2B">
            <w:pPr>
              <w:autoSpaceDE w:val="0"/>
              <w:autoSpaceDN w:val="0"/>
              <w:adjustRightInd w:val="0"/>
              <w:spacing w:line="240" w:lineRule="auto"/>
              <w:jc w:val="both"/>
              <w:rPr>
                <w:rFonts w:ascii="Times New Roman" w:hAnsi="Times New Roman"/>
                <w:color w:val="000000"/>
              </w:rPr>
            </w:pPr>
          </w:p>
          <w:p w14:paraId="21893E6C" w14:textId="199BE661" w:rsidR="007D522C" w:rsidRDefault="007D522C" w:rsidP="007D522C">
            <w:pPr>
              <w:autoSpaceDE w:val="0"/>
              <w:autoSpaceDN w:val="0"/>
              <w:adjustRightInd w:val="0"/>
              <w:spacing w:line="240" w:lineRule="auto"/>
              <w:jc w:val="both"/>
              <w:rPr>
                <w:rFonts w:ascii="TimesNewRomanPSMT" w:hAnsi="TimesNewRomanPSMT" w:cs="TimesNewRomanPSMT"/>
                <w:lang w:eastAsia="pl-PL"/>
              </w:rPr>
            </w:pPr>
            <w:r w:rsidRPr="007D522C">
              <w:rPr>
                <w:rFonts w:ascii="TimesNewRomanPSMT" w:hAnsi="TimesNewRomanPSMT" w:cs="TimesNewRomanPSMT"/>
                <w:lang w:eastAsia="pl-PL"/>
              </w:rPr>
              <w:t>Przewiduje się niewielki wzrost liczby procedur związanych z obowiązkiem pobrania w ramach prowadzonego postępowania karnego odcisków linii papilarnych przez Policję i pozostałe organy, którym przysługują uprawnienia Policji w zakresie pobierania odcisków linii papilarnych od obywateli państw trzecich.</w:t>
            </w:r>
          </w:p>
          <w:p w14:paraId="79E5118E" w14:textId="77777777" w:rsidR="00901BBF" w:rsidRDefault="00901BBF" w:rsidP="007D522C">
            <w:pPr>
              <w:autoSpaceDE w:val="0"/>
              <w:autoSpaceDN w:val="0"/>
              <w:adjustRightInd w:val="0"/>
              <w:spacing w:line="240" w:lineRule="auto"/>
              <w:jc w:val="both"/>
              <w:rPr>
                <w:rFonts w:ascii="TimesNewRomanPSMT" w:hAnsi="TimesNewRomanPSMT" w:cs="TimesNewRomanPSMT"/>
                <w:lang w:eastAsia="pl-PL"/>
              </w:rPr>
            </w:pPr>
          </w:p>
          <w:p w14:paraId="3204B7A5" w14:textId="77777777" w:rsidR="00901BBF" w:rsidRDefault="00901BBF" w:rsidP="00901BBF">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 xml:space="preserve">Liczba </w:t>
            </w:r>
            <w:r w:rsidRPr="00901BBF">
              <w:rPr>
                <w:rFonts w:ascii="TimesNewRomanPSMT" w:hAnsi="TimesNewRomanPSMT" w:cs="TimesNewRomanPSMT"/>
                <w:lang w:eastAsia="pl-PL"/>
              </w:rPr>
              <w:t>prawomocnie skazanych cudzoziemców z krajów spoza UE, bezpaństwowców oraz z nieokreślonym obywatelstwem</w:t>
            </w:r>
            <w:r>
              <w:rPr>
                <w:rFonts w:ascii="TimesNewRomanPSMT" w:hAnsi="TimesNewRomanPSMT" w:cs="TimesNewRomanPSMT"/>
                <w:lang w:eastAsia="pl-PL"/>
              </w:rPr>
              <w:t xml:space="preserve"> i co za tym idzie liczba spraw z ich udziałem dotyczących </w:t>
            </w:r>
            <w:r w:rsidRPr="00901BBF">
              <w:rPr>
                <w:rFonts w:ascii="TimesNewRomanPSMT" w:hAnsi="TimesNewRomanPSMT" w:cs="TimesNewRomanPSMT"/>
                <w:lang w:eastAsia="pl-PL"/>
              </w:rPr>
              <w:t>pobierani</w:t>
            </w:r>
            <w:r>
              <w:rPr>
                <w:rFonts w:ascii="TimesNewRomanPSMT" w:hAnsi="TimesNewRomanPSMT" w:cs="TimesNewRomanPSMT"/>
                <w:lang w:eastAsia="pl-PL"/>
              </w:rPr>
              <w:t>a</w:t>
            </w:r>
            <w:r w:rsidRPr="00901BBF">
              <w:rPr>
                <w:rFonts w:ascii="TimesNewRomanPSMT" w:hAnsi="TimesNewRomanPSMT" w:cs="TimesNewRomanPSMT"/>
                <w:lang w:eastAsia="pl-PL"/>
              </w:rPr>
              <w:t xml:space="preserve"> odcisków palców</w:t>
            </w:r>
            <w:r>
              <w:rPr>
                <w:rFonts w:ascii="TimesNewRomanPSMT" w:hAnsi="TimesNewRomanPSMT" w:cs="TimesNewRomanPSMT"/>
                <w:lang w:eastAsia="pl-PL"/>
              </w:rPr>
              <w:t xml:space="preserve"> jest następująca:</w:t>
            </w:r>
          </w:p>
          <w:p w14:paraId="7A05FC58" w14:textId="77777777" w:rsidR="00901BBF" w:rsidRDefault="00901BBF" w:rsidP="00901BBF">
            <w:pPr>
              <w:pStyle w:val="Akapitzlist"/>
              <w:numPr>
                <w:ilvl w:val="0"/>
                <w:numId w:val="16"/>
              </w:num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w 2018 r. 8886 osób, w tym 55 obywateli Wielkiej Brytanii,</w:t>
            </w:r>
          </w:p>
          <w:p w14:paraId="56B92F52" w14:textId="77777777" w:rsidR="00D205A4" w:rsidRDefault="00901BBF" w:rsidP="00901BBF">
            <w:pPr>
              <w:pStyle w:val="Akapitzlist"/>
              <w:numPr>
                <w:ilvl w:val="0"/>
                <w:numId w:val="16"/>
              </w:num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w 2019 r. 10477 osób, w tym 60 obywateli Wielkiej Brytanii,</w:t>
            </w:r>
          </w:p>
          <w:p w14:paraId="4EA8EEF4" w14:textId="75A1AEBB" w:rsidR="00901BBF" w:rsidRPr="00D205A4" w:rsidRDefault="00901BBF" w:rsidP="00901BBF">
            <w:pPr>
              <w:pStyle w:val="Akapitzlist"/>
              <w:numPr>
                <w:ilvl w:val="0"/>
                <w:numId w:val="16"/>
              </w:numPr>
              <w:autoSpaceDE w:val="0"/>
              <w:autoSpaceDN w:val="0"/>
              <w:adjustRightInd w:val="0"/>
              <w:spacing w:line="240" w:lineRule="auto"/>
              <w:jc w:val="both"/>
              <w:rPr>
                <w:rFonts w:ascii="TimesNewRomanPSMT" w:hAnsi="TimesNewRomanPSMT" w:cs="TimesNewRomanPSMT"/>
                <w:lang w:eastAsia="pl-PL"/>
              </w:rPr>
            </w:pPr>
            <w:r w:rsidRPr="00D205A4">
              <w:rPr>
                <w:rFonts w:ascii="TimesNewRomanPSMT" w:hAnsi="TimesNewRomanPSMT" w:cs="TimesNewRomanPSMT"/>
                <w:lang w:eastAsia="pl-PL"/>
              </w:rPr>
              <w:t>w 2020 r. 10304 osób, w tym 51 obywateli Wielkiej Brytanii.</w:t>
            </w:r>
          </w:p>
          <w:p w14:paraId="2410CE7A" w14:textId="74946FCA" w:rsidR="00901BBF" w:rsidRDefault="00B82264" w:rsidP="00901BBF">
            <w:pPr>
              <w:autoSpaceDE w:val="0"/>
              <w:autoSpaceDN w:val="0"/>
              <w:adjustRightInd w:val="0"/>
              <w:spacing w:line="240" w:lineRule="auto"/>
              <w:jc w:val="both"/>
              <w:rPr>
                <w:rFonts w:ascii="TimesNewRomanPSMT" w:hAnsi="TimesNewRomanPSMT" w:cs="TimesNewRomanPSMT"/>
                <w:lang w:eastAsia="pl-PL"/>
              </w:rPr>
            </w:pPr>
            <w:r>
              <w:rPr>
                <w:rFonts w:ascii="TimesNewRomanPSMT" w:hAnsi="TimesNewRomanPSMT" w:cs="TimesNewRomanPSMT"/>
                <w:lang w:eastAsia="pl-PL"/>
              </w:rPr>
              <w:t>P</w:t>
            </w:r>
            <w:r w:rsidRPr="00B82264">
              <w:rPr>
                <w:rFonts w:ascii="TimesNewRomanPSMT" w:hAnsi="TimesNewRomanPSMT" w:cs="TimesNewRomanPSMT"/>
                <w:lang w:eastAsia="pl-PL"/>
              </w:rPr>
              <w:t>rojektowana regulacja nie wpłynie na liczbę tych spraw.</w:t>
            </w:r>
          </w:p>
          <w:p w14:paraId="3FCEDD55" w14:textId="77777777" w:rsidR="00B82264" w:rsidRPr="007D522C" w:rsidRDefault="00B82264" w:rsidP="00901BBF">
            <w:pPr>
              <w:autoSpaceDE w:val="0"/>
              <w:autoSpaceDN w:val="0"/>
              <w:adjustRightInd w:val="0"/>
              <w:spacing w:line="240" w:lineRule="auto"/>
              <w:jc w:val="both"/>
              <w:rPr>
                <w:rFonts w:ascii="TimesNewRomanPSMT" w:hAnsi="TimesNewRomanPSMT" w:cs="TimesNewRomanPSMT"/>
                <w:lang w:eastAsia="pl-PL"/>
              </w:rPr>
            </w:pPr>
          </w:p>
          <w:p w14:paraId="285238F0" w14:textId="1AE0DABD" w:rsidR="007D522C" w:rsidRDefault="007D522C" w:rsidP="007D522C">
            <w:pPr>
              <w:autoSpaceDE w:val="0"/>
              <w:autoSpaceDN w:val="0"/>
              <w:adjustRightInd w:val="0"/>
              <w:spacing w:line="240" w:lineRule="auto"/>
              <w:jc w:val="both"/>
              <w:rPr>
                <w:rFonts w:ascii="TimesNewRomanPSMT" w:hAnsi="TimesNewRomanPSMT" w:cs="TimesNewRomanPSMT"/>
                <w:lang w:eastAsia="pl-PL"/>
              </w:rPr>
            </w:pPr>
            <w:r w:rsidRPr="007D522C">
              <w:rPr>
                <w:rFonts w:ascii="TimesNewRomanPSMT" w:hAnsi="TimesNewRomanPSMT" w:cs="TimesNewRomanPSMT"/>
                <w:lang w:eastAsia="pl-PL"/>
              </w:rPr>
              <w:t xml:space="preserve">Należy wskazać, że obecnie obowiązujące przepisy krajowe pozwalają w szerokim zakresie pobierać odciski linii papilarnych w ramach postępowania karnego. Odciski są co do zasady za każdym razem pobierane od podejrzanych i oskarżonych. Z uwagi na ich wysoką wartość </w:t>
            </w:r>
            <w:proofErr w:type="spellStart"/>
            <w:r w:rsidRPr="007D522C">
              <w:rPr>
                <w:rFonts w:ascii="TimesNewRomanPSMT" w:hAnsi="TimesNewRomanPSMT" w:cs="TimesNewRomanPSMT"/>
                <w:lang w:eastAsia="pl-PL"/>
              </w:rPr>
              <w:t>wykrywczą</w:t>
            </w:r>
            <w:proofErr w:type="spellEnd"/>
            <w:r w:rsidRPr="007D522C">
              <w:rPr>
                <w:rFonts w:ascii="TimesNewRomanPSMT" w:hAnsi="TimesNewRomanPSMT" w:cs="TimesNewRomanPSMT"/>
                <w:lang w:eastAsia="pl-PL"/>
              </w:rPr>
              <w:t>, dowodową oraz identyfikacyjną od pobrania odcisków linii papilarnych odstępuje się wyjątkowo. Projektowana regulacja ma zapewnić, by w przypadku obywateli państw trzecich, wobec których prowadzone jest postępowanie karne, odciski były pobierane za każdym razem bez żadnych odstępstw i to jak najwcześniejszym etapie postępowania, by w przypadku skazania takiej osoby Biuro Informacyjne Krajowego Rejestru Karnego dysponowało danymi daktyloskopijnymi, które powinny zostać zamieszczone we wpisie w systemie ECRIS-TCN.</w:t>
            </w:r>
          </w:p>
          <w:p w14:paraId="553FDB82" w14:textId="77777777" w:rsidR="00D205A4" w:rsidRPr="007D522C" w:rsidRDefault="00D205A4" w:rsidP="007D522C">
            <w:pPr>
              <w:autoSpaceDE w:val="0"/>
              <w:autoSpaceDN w:val="0"/>
              <w:adjustRightInd w:val="0"/>
              <w:spacing w:line="240" w:lineRule="auto"/>
              <w:jc w:val="both"/>
              <w:rPr>
                <w:rFonts w:ascii="TimesNewRomanPSMT" w:hAnsi="TimesNewRomanPSMT" w:cs="TimesNewRomanPSMT"/>
                <w:lang w:eastAsia="pl-PL"/>
              </w:rPr>
            </w:pPr>
          </w:p>
          <w:p w14:paraId="1C331913" w14:textId="1E5D5419" w:rsidR="007D522C" w:rsidRPr="00513567" w:rsidRDefault="007D522C" w:rsidP="007D522C">
            <w:pPr>
              <w:autoSpaceDE w:val="0"/>
              <w:autoSpaceDN w:val="0"/>
              <w:adjustRightInd w:val="0"/>
              <w:spacing w:line="240" w:lineRule="auto"/>
              <w:jc w:val="both"/>
              <w:rPr>
                <w:rFonts w:ascii="TimesNewRomanPSMT" w:hAnsi="TimesNewRomanPSMT" w:cs="TimesNewRomanPSMT"/>
                <w:lang w:eastAsia="pl-PL"/>
              </w:rPr>
            </w:pPr>
            <w:r w:rsidRPr="007D522C">
              <w:rPr>
                <w:rFonts w:ascii="TimesNewRomanPSMT" w:hAnsi="TimesNewRomanPSMT" w:cs="TimesNewRomanPSMT"/>
                <w:lang w:eastAsia="pl-PL"/>
              </w:rPr>
              <w:t xml:space="preserve">Wzrost procedur dotyczących pobierania odcisków linii papilarnych związany jest również z faktem, że odciski będą pobierane na polecenie sądu przez Policję od obywateli państw trzecich w sprawach </w:t>
            </w:r>
            <w:r w:rsidRPr="007D522C">
              <w:rPr>
                <w:rFonts w:ascii="TimesNewRomanPSMT" w:hAnsi="TimesNewRomanPSMT" w:cs="TimesNewRomanPSMT"/>
                <w:lang w:eastAsia="pl-PL"/>
              </w:rPr>
              <w:lastRenderedPageBreak/>
              <w:t>prywatnoskargowych oraz na wniosek organów prowadzących postępowanie przygotowawcze, które nie są uprawnione do dokonania tego rodzaju czynności na podstawie ustaw regulujących działanie tych organów.</w:t>
            </w:r>
          </w:p>
        </w:tc>
      </w:tr>
      <w:tr w:rsidR="00976D2B" w:rsidRPr="00513567" w14:paraId="55B1E3C2" w14:textId="77777777" w:rsidTr="00391C1D">
        <w:trPr>
          <w:trHeight w:val="142"/>
        </w:trPr>
        <w:tc>
          <w:tcPr>
            <w:tcW w:w="5000" w:type="pct"/>
            <w:gridSpan w:val="30"/>
            <w:shd w:val="clear" w:color="auto" w:fill="99CCFF"/>
          </w:tcPr>
          <w:p w14:paraId="46C02E02" w14:textId="77777777" w:rsidR="00976D2B" w:rsidRPr="00513567" w:rsidRDefault="00976D2B" w:rsidP="00976D2B">
            <w:pPr>
              <w:numPr>
                <w:ilvl w:val="0"/>
                <w:numId w:val="1"/>
              </w:numPr>
              <w:spacing w:before="60" w:after="60" w:line="240" w:lineRule="auto"/>
              <w:jc w:val="both"/>
              <w:rPr>
                <w:rFonts w:ascii="Times New Roman" w:hAnsi="Times New Roman"/>
                <w:b/>
                <w:color w:val="000000"/>
              </w:rPr>
            </w:pPr>
            <w:r w:rsidRPr="00513567">
              <w:rPr>
                <w:rFonts w:ascii="Times New Roman" w:hAnsi="Times New Roman"/>
                <w:b/>
                <w:color w:val="000000"/>
              </w:rPr>
              <w:lastRenderedPageBreak/>
              <w:t xml:space="preserve">Wpływ na rynek pracy </w:t>
            </w:r>
          </w:p>
        </w:tc>
      </w:tr>
      <w:tr w:rsidR="00976D2B" w:rsidRPr="00513567" w14:paraId="2DE87D3A" w14:textId="77777777" w:rsidTr="00391C1D">
        <w:trPr>
          <w:trHeight w:val="142"/>
        </w:trPr>
        <w:tc>
          <w:tcPr>
            <w:tcW w:w="5000" w:type="pct"/>
            <w:gridSpan w:val="30"/>
            <w:shd w:val="clear" w:color="auto" w:fill="auto"/>
          </w:tcPr>
          <w:p w14:paraId="247B6BEF" w14:textId="77777777" w:rsidR="00976D2B" w:rsidRPr="00513567" w:rsidRDefault="00976D2B" w:rsidP="00976D2B">
            <w:pPr>
              <w:spacing w:line="240" w:lineRule="auto"/>
              <w:jc w:val="both"/>
              <w:rPr>
                <w:rFonts w:ascii="Times New Roman" w:hAnsi="Times New Roman"/>
                <w:color w:val="000000"/>
              </w:rPr>
            </w:pPr>
            <w:r w:rsidRPr="00513567">
              <w:rPr>
                <w:rFonts w:ascii="Times New Roman" w:hAnsi="Times New Roman"/>
                <w:color w:val="000000"/>
              </w:rPr>
              <w:t>Brak wpływu.</w:t>
            </w:r>
          </w:p>
        </w:tc>
      </w:tr>
      <w:tr w:rsidR="00976D2B" w:rsidRPr="00513567" w14:paraId="15387B81" w14:textId="77777777" w:rsidTr="00391C1D">
        <w:trPr>
          <w:trHeight w:val="142"/>
        </w:trPr>
        <w:tc>
          <w:tcPr>
            <w:tcW w:w="5000" w:type="pct"/>
            <w:gridSpan w:val="30"/>
            <w:shd w:val="clear" w:color="auto" w:fill="99CCFF"/>
          </w:tcPr>
          <w:p w14:paraId="4B18E5E6" w14:textId="77777777" w:rsidR="00976D2B" w:rsidRPr="00513567" w:rsidRDefault="00976D2B" w:rsidP="00976D2B">
            <w:pPr>
              <w:numPr>
                <w:ilvl w:val="0"/>
                <w:numId w:val="1"/>
              </w:numPr>
              <w:spacing w:before="60" w:after="60" w:line="240" w:lineRule="auto"/>
              <w:jc w:val="both"/>
              <w:rPr>
                <w:rFonts w:ascii="Times New Roman" w:hAnsi="Times New Roman"/>
                <w:b/>
                <w:color w:val="000000"/>
              </w:rPr>
            </w:pPr>
            <w:r w:rsidRPr="00513567">
              <w:rPr>
                <w:rFonts w:ascii="Times New Roman" w:hAnsi="Times New Roman"/>
                <w:b/>
                <w:color w:val="000000"/>
              </w:rPr>
              <w:t>Wpływ na pozostałe obszary</w:t>
            </w:r>
          </w:p>
        </w:tc>
      </w:tr>
      <w:tr w:rsidR="00976D2B" w:rsidRPr="00513567" w14:paraId="24482839" w14:textId="77777777" w:rsidTr="00C46C4E">
        <w:trPr>
          <w:trHeight w:val="1031"/>
        </w:trPr>
        <w:tc>
          <w:tcPr>
            <w:tcW w:w="2095" w:type="pct"/>
            <w:gridSpan w:val="9"/>
            <w:shd w:val="clear" w:color="auto" w:fill="FFFFFF"/>
          </w:tcPr>
          <w:p w14:paraId="5884713C" w14:textId="77777777" w:rsidR="00976D2B" w:rsidRPr="00513567" w:rsidRDefault="00976D2B" w:rsidP="00976D2B">
            <w:pPr>
              <w:spacing w:line="240" w:lineRule="auto"/>
              <w:rPr>
                <w:rFonts w:ascii="Times New Roman" w:hAnsi="Times New Roman"/>
                <w:color w:val="000000"/>
                <w:spacing w:val="-2"/>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środowisko naturalne</w:t>
            </w:r>
          </w:p>
          <w:p w14:paraId="6BF8DCEA"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rPr>
              <w:t>sytuacja i rozwój regionalny</w:t>
            </w:r>
          </w:p>
          <w:p w14:paraId="45400035" w14:textId="0DC51E97" w:rsidR="00976D2B" w:rsidRPr="00513567" w:rsidRDefault="00976D2B" w:rsidP="00976D2B">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spacing w:val="-2"/>
              </w:rPr>
              <w:t>sądy powszechne, administracyjne lub wojskowe</w:t>
            </w:r>
          </w:p>
        </w:tc>
        <w:tc>
          <w:tcPr>
            <w:tcW w:w="1546" w:type="pct"/>
            <w:gridSpan w:val="14"/>
            <w:shd w:val="clear" w:color="auto" w:fill="FFFFFF"/>
          </w:tcPr>
          <w:p w14:paraId="2750A5C5" w14:textId="77777777" w:rsidR="00976D2B" w:rsidRPr="00513567" w:rsidRDefault="00976D2B" w:rsidP="00976D2B">
            <w:pPr>
              <w:spacing w:line="240" w:lineRule="auto"/>
              <w:rPr>
                <w:rFonts w:ascii="Times New Roman" w:hAnsi="Times New Roman"/>
                <w:color w:val="000000"/>
                <w:spacing w:val="-2"/>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demografia</w:t>
            </w:r>
          </w:p>
          <w:p w14:paraId="5BF44FA8" w14:textId="67394B65" w:rsidR="00976D2B" w:rsidRPr="00513567" w:rsidRDefault="00976D2B" w:rsidP="00976D2B">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rPr>
              <w:t>mienie państwowe</w:t>
            </w:r>
          </w:p>
          <w:p w14:paraId="46A0B8BF" w14:textId="7D488F39"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inne:</w:t>
            </w:r>
            <w:r>
              <w:rPr>
                <w:rFonts w:ascii="Times New Roman" w:hAnsi="Times New Roman"/>
                <w:color w:val="000000"/>
                <w:spacing w:val="-2"/>
              </w:rPr>
              <w:t xml:space="preserve"> prawa człowieka</w:t>
            </w:r>
          </w:p>
        </w:tc>
        <w:tc>
          <w:tcPr>
            <w:tcW w:w="1359" w:type="pct"/>
            <w:gridSpan w:val="7"/>
            <w:shd w:val="clear" w:color="auto" w:fill="FFFFFF"/>
          </w:tcPr>
          <w:p w14:paraId="0580EB9C" w14:textId="01BF732C" w:rsidR="00976D2B" w:rsidRPr="00513567" w:rsidRDefault="00976D2B" w:rsidP="00976D2B">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informatyzacja</w:t>
            </w:r>
          </w:p>
          <w:p w14:paraId="3DDB61EA"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fldChar w:fldCharType="begin">
                <w:ffData>
                  <w:name w:val="Wybór1"/>
                  <w:enabled/>
                  <w:calcOnExit w:val="0"/>
                  <w:checkBox>
                    <w:sizeAuto/>
                    <w:default w:val="0"/>
                  </w:checkBox>
                </w:ffData>
              </w:fldChar>
            </w:r>
            <w:r w:rsidRPr="00513567">
              <w:rPr>
                <w:rFonts w:ascii="Times New Roman" w:hAnsi="Times New Roman"/>
                <w:color w:val="000000"/>
              </w:rPr>
              <w:instrText xml:space="preserve"> FORMCHECKBOX </w:instrText>
            </w:r>
            <w:r w:rsidR="007617B5">
              <w:rPr>
                <w:rFonts w:ascii="Times New Roman" w:hAnsi="Times New Roman"/>
                <w:color w:val="000000"/>
              </w:rPr>
            </w:r>
            <w:r w:rsidR="007617B5">
              <w:rPr>
                <w:rFonts w:ascii="Times New Roman" w:hAnsi="Times New Roman"/>
                <w:color w:val="000000"/>
              </w:rPr>
              <w:fldChar w:fldCharType="separate"/>
            </w:r>
            <w:r w:rsidRPr="00513567">
              <w:rPr>
                <w:rFonts w:ascii="Times New Roman" w:hAnsi="Times New Roman"/>
                <w:color w:val="000000"/>
              </w:rPr>
              <w:fldChar w:fldCharType="end"/>
            </w:r>
            <w:r w:rsidRPr="00513567">
              <w:rPr>
                <w:rFonts w:ascii="Times New Roman" w:hAnsi="Times New Roman"/>
                <w:color w:val="000000"/>
                <w:sz w:val="20"/>
                <w:szCs w:val="20"/>
              </w:rPr>
              <w:t xml:space="preserve"> </w:t>
            </w:r>
            <w:r w:rsidRPr="00513567">
              <w:rPr>
                <w:rFonts w:ascii="Times New Roman" w:hAnsi="Times New Roman"/>
                <w:color w:val="000000"/>
                <w:spacing w:val="-2"/>
              </w:rPr>
              <w:t>zdrowie</w:t>
            </w:r>
          </w:p>
        </w:tc>
      </w:tr>
      <w:tr w:rsidR="00976D2B" w:rsidRPr="00513567" w14:paraId="7F101C00" w14:textId="77777777" w:rsidTr="00C46C4E">
        <w:trPr>
          <w:trHeight w:val="712"/>
        </w:trPr>
        <w:tc>
          <w:tcPr>
            <w:tcW w:w="1200" w:type="pct"/>
            <w:gridSpan w:val="2"/>
            <w:shd w:val="clear" w:color="auto" w:fill="FFFFFF"/>
            <w:vAlign w:val="center"/>
          </w:tcPr>
          <w:p w14:paraId="7F3BE0DB" w14:textId="77777777" w:rsidR="00976D2B" w:rsidRPr="00513567" w:rsidRDefault="00976D2B" w:rsidP="00976D2B">
            <w:pPr>
              <w:spacing w:line="240" w:lineRule="auto"/>
              <w:rPr>
                <w:rFonts w:ascii="Times New Roman" w:hAnsi="Times New Roman"/>
                <w:color w:val="000000"/>
              </w:rPr>
            </w:pPr>
            <w:r w:rsidRPr="00513567">
              <w:rPr>
                <w:rFonts w:ascii="Times New Roman" w:hAnsi="Times New Roman"/>
                <w:color w:val="000000"/>
              </w:rPr>
              <w:t>Omówienie wpływu</w:t>
            </w:r>
          </w:p>
        </w:tc>
        <w:tc>
          <w:tcPr>
            <w:tcW w:w="3800" w:type="pct"/>
            <w:gridSpan w:val="28"/>
            <w:shd w:val="clear" w:color="auto" w:fill="FFFFFF"/>
            <w:vAlign w:val="center"/>
          </w:tcPr>
          <w:p w14:paraId="6F8252D7" w14:textId="36836D24" w:rsidR="00976D2B" w:rsidRDefault="00976D2B" w:rsidP="00976D2B">
            <w:pPr>
              <w:spacing w:line="240" w:lineRule="auto"/>
              <w:jc w:val="both"/>
              <w:rPr>
                <w:rFonts w:ascii="Times New Roman" w:hAnsi="Times New Roman"/>
                <w:color w:val="000000"/>
                <w:spacing w:val="-2"/>
              </w:rPr>
            </w:pPr>
            <w:r>
              <w:rPr>
                <w:rFonts w:ascii="Times New Roman" w:hAnsi="Times New Roman"/>
                <w:color w:val="000000"/>
                <w:spacing w:val="-2"/>
              </w:rPr>
              <w:t>Projektowana regulacja wpłynie na informatyzację poprzez ustalenie zasad funkcjonowania systemu ECRIS-TCN</w:t>
            </w:r>
            <w:r w:rsidR="00AF29FF">
              <w:rPr>
                <w:rFonts w:ascii="Times New Roman" w:hAnsi="Times New Roman"/>
                <w:color w:val="000000"/>
                <w:spacing w:val="-2"/>
              </w:rPr>
              <w:t xml:space="preserve"> i z</w:t>
            </w:r>
            <w:r w:rsidR="00AF29FF" w:rsidRPr="00AF29FF">
              <w:rPr>
                <w:rFonts w:ascii="Times New Roman" w:hAnsi="Times New Roman"/>
                <w:color w:val="000000"/>
                <w:spacing w:val="-2"/>
              </w:rPr>
              <w:t>amieszczanie w Rejestrze Sprawców Przestępstw na Tle Seksualnym informacji o tym, że osoba, której dane zgromadzono w Rejestrze jest bezpaństwowcem albo jej obywatelstwo jest nieznane</w:t>
            </w:r>
            <w:r w:rsidR="00AF29FF">
              <w:rPr>
                <w:rFonts w:ascii="Times New Roman" w:hAnsi="Times New Roman"/>
                <w:color w:val="000000"/>
                <w:spacing w:val="-2"/>
              </w:rPr>
              <w:t>.</w:t>
            </w:r>
          </w:p>
          <w:p w14:paraId="4E04602A" w14:textId="77777777" w:rsidR="00AF29FF" w:rsidRDefault="00AF29FF" w:rsidP="00976D2B">
            <w:pPr>
              <w:spacing w:line="240" w:lineRule="auto"/>
              <w:jc w:val="both"/>
              <w:rPr>
                <w:rFonts w:ascii="Times New Roman" w:hAnsi="Times New Roman"/>
                <w:color w:val="000000"/>
                <w:spacing w:val="-2"/>
              </w:rPr>
            </w:pPr>
          </w:p>
          <w:p w14:paraId="372E1CB5" w14:textId="0D040C5C" w:rsidR="00976D2B" w:rsidRPr="00513567" w:rsidRDefault="00AF29FF" w:rsidP="00AF29FF">
            <w:pPr>
              <w:spacing w:line="240" w:lineRule="auto"/>
              <w:jc w:val="both"/>
              <w:rPr>
                <w:rFonts w:ascii="Times New Roman" w:hAnsi="Times New Roman"/>
                <w:color w:val="000000"/>
                <w:spacing w:val="-2"/>
              </w:rPr>
            </w:pPr>
            <w:r>
              <w:rPr>
                <w:rFonts w:ascii="Times New Roman" w:hAnsi="Times New Roman"/>
                <w:color w:val="000000"/>
                <w:spacing w:val="-2"/>
              </w:rPr>
              <w:t>Projekt wpłynie na sądy powszechne poprzez z</w:t>
            </w:r>
            <w:r w:rsidRPr="00AF29FF">
              <w:rPr>
                <w:rFonts w:ascii="Times New Roman" w:hAnsi="Times New Roman"/>
                <w:color w:val="000000"/>
                <w:spacing w:val="-2"/>
              </w:rPr>
              <w:t>obowiązanie do zamieszczania w karcie rejestracyjnej informacji o ID AFIS oraz o tym, czy czyn stanowi przestępstwo o charakterze terrorystycznym</w:t>
            </w:r>
            <w:r>
              <w:rPr>
                <w:rFonts w:ascii="Times New Roman" w:hAnsi="Times New Roman"/>
                <w:color w:val="000000"/>
                <w:spacing w:val="-2"/>
              </w:rPr>
              <w:t>, z</w:t>
            </w:r>
            <w:r w:rsidRPr="00AF29FF">
              <w:rPr>
                <w:rFonts w:ascii="Times New Roman" w:hAnsi="Times New Roman"/>
                <w:color w:val="000000"/>
                <w:spacing w:val="-2"/>
              </w:rPr>
              <w:t>obowiązanie do skontrolowania akt oskarżenia pod kątem zamieszczenia w nim ID AFIS. Brak ID AFIS skutkować będzie zwrotem aktu oskarżenia</w:t>
            </w:r>
            <w:r>
              <w:rPr>
                <w:rFonts w:ascii="Times New Roman" w:hAnsi="Times New Roman"/>
                <w:color w:val="000000"/>
                <w:spacing w:val="-2"/>
              </w:rPr>
              <w:t xml:space="preserve"> i o</w:t>
            </w:r>
            <w:r w:rsidRPr="00AF29FF">
              <w:rPr>
                <w:rFonts w:ascii="Times New Roman" w:hAnsi="Times New Roman"/>
                <w:color w:val="000000"/>
                <w:spacing w:val="-2"/>
              </w:rPr>
              <w:t>trzymywanie większej ilości informacji z rejestru karnego państwa członkowskiego.</w:t>
            </w:r>
          </w:p>
        </w:tc>
      </w:tr>
      <w:tr w:rsidR="00976D2B" w:rsidRPr="00513567" w14:paraId="6676575C" w14:textId="77777777" w:rsidTr="00391C1D">
        <w:trPr>
          <w:trHeight w:val="142"/>
        </w:trPr>
        <w:tc>
          <w:tcPr>
            <w:tcW w:w="5000" w:type="pct"/>
            <w:gridSpan w:val="30"/>
            <w:shd w:val="clear" w:color="auto" w:fill="99CCFF"/>
          </w:tcPr>
          <w:p w14:paraId="280F1A72" w14:textId="77777777" w:rsidR="00976D2B" w:rsidRPr="00513567" w:rsidRDefault="00976D2B" w:rsidP="00976D2B">
            <w:pPr>
              <w:numPr>
                <w:ilvl w:val="0"/>
                <w:numId w:val="1"/>
              </w:numPr>
              <w:spacing w:before="60" w:after="60" w:line="240" w:lineRule="auto"/>
              <w:ind w:left="318" w:hanging="284"/>
              <w:jc w:val="both"/>
              <w:rPr>
                <w:rFonts w:ascii="Times New Roman" w:hAnsi="Times New Roman"/>
                <w:b/>
              </w:rPr>
            </w:pPr>
            <w:r w:rsidRPr="00513567">
              <w:rPr>
                <w:rFonts w:ascii="Times New Roman" w:hAnsi="Times New Roman"/>
                <w:b/>
                <w:spacing w:val="-2"/>
                <w:sz w:val="21"/>
                <w:szCs w:val="21"/>
              </w:rPr>
              <w:t>Planowane wykonanie przepisów aktu prawnego</w:t>
            </w:r>
          </w:p>
        </w:tc>
      </w:tr>
      <w:tr w:rsidR="00976D2B" w:rsidRPr="00513567" w14:paraId="26C44C58" w14:textId="77777777" w:rsidTr="00391C1D">
        <w:trPr>
          <w:trHeight w:val="142"/>
        </w:trPr>
        <w:tc>
          <w:tcPr>
            <w:tcW w:w="5000" w:type="pct"/>
            <w:gridSpan w:val="30"/>
            <w:shd w:val="clear" w:color="auto" w:fill="FFFFFF"/>
          </w:tcPr>
          <w:p w14:paraId="741DFFD7" w14:textId="77777777" w:rsidR="00976D2B" w:rsidRDefault="00976D2B" w:rsidP="00976D2B">
            <w:pPr>
              <w:spacing w:line="240" w:lineRule="auto"/>
              <w:jc w:val="both"/>
              <w:rPr>
                <w:rFonts w:ascii="TimesNewRomanPSMT" w:hAnsi="TimesNewRomanPSMT" w:cs="TimesNewRomanPSMT"/>
                <w:lang w:eastAsia="pl-PL"/>
              </w:rPr>
            </w:pPr>
            <w:r w:rsidRPr="008B7AA1">
              <w:rPr>
                <w:rFonts w:ascii="TimesNewRomanPSMT" w:hAnsi="TimesNewRomanPSMT" w:cs="TimesNewRomanPSMT"/>
                <w:lang w:eastAsia="pl-PL"/>
              </w:rPr>
              <w:t>Projektowan</w:t>
            </w:r>
            <w:r>
              <w:rPr>
                <w:rFonts w:ascii="TimesNewRomanPSMT" w:hAnsi="TimesNewRomanPSMT" w:cs="TimesNewRomanPSMT"/>
                <w:lang w:eastAsia="pl-PL"/>
              </w:rPr>
              <w:t>a ustawa</w:t>
            </w:r>
            <w:r w:rsidRPr="008B7AA1">
              <w:rPr>
                <w:rFonts w:ascii="TimesNewRomanPSMT" w:hAnsi="TimesNewRomanPSMT" w:cs="TimesNewRomanPSMT"/>
                <w:lang w:eastAsia="pl-PL"/>
              </w:rPr>
              <w:t xml:space="preserve"> wejdzie w życie </w:t>
            </w:r>
            <w:r w:rsidRPr="00A74742">
              <w:rPr>
                <w:rFonts w:ascii="TimesNewRomanPSMT" w:hAnsi="TimesNewRomanPSMT" w:cs="TimesNewRomanPSMT"/>
                <w:lang w:eastAsia="pl-PL"/>
              </w:rPr>
              <w:t xml:space="preserve">po upływie 14 dni od dnia ogłoszenia </w:t>
            </w:r>
            <w:r>
              <w:rPr>
                <w:rFonts w:ascii="TimesNewRomanPSMT" w:hAnsi="TimesNewRomanPSMT" w:cs="TimesNewRomanPSMT"/>
                <w:lang w:eastAsia="pl-PL"/>
              </w:rPr>
              <w:t>z wyjątkiem</w:t>
            </w:r>
            <w:r w:rsidRPr="00A74742">
              <w:rPr>
                <w:rFonts w:ascii="TimesNewRomanPSMT" w:hAnsi="TimesNewRomanPSMT" w:cs="TimesNewRomanPSMT"/>
                <w:lang w:eastAsia="pl-PL"/>
              </w:rPr>
              <w:t xml:space="preserve"> przepisów, których stosowanie uzależnione jest od uruchomienia systemu ECRIS-TCN. Możliwość stosowania zawartych w nim norm nastąpi z dniem uruchomienia tego systemu. O dacie uruchomienia systemu ECRIS-TCN Komisja Europejska poinformuje w komunikacie opublikowanym w Dzienniku Urzędowym Unii Europejskiej.</w:t>
            </w:r>
          </w:p>
          <w:p w14:paraId="68A5152A" w14:textId="3B74F4BB" w:rsidR="00D23A8C" w:rsidRPr="00D23A8C" w:rsidRDefault="00D23A8C" w:rsidP="00D23A8C">
            <w:pPr>
              <w:spacing w:line="240" w:lineRule="auto"/>
              <w:jc w:val="both"/>
              <w:rPr>
                <w:rFonts w:ascii="TimesNewRomanPSMT" w:hAnsi="TimesNewRomanPSMT" w:cs="TimesNewRomanPSMT"/>
                <w:lang w:eastAsia="pl-PL"/>
              </w:rPr>
            </w:pPr>
            <w:r w:rsidRPr="00D23A8C">
              <w:rPr>
                <w:rFonts w:ascii="TimesNewRomanPSMT" w:hAnsi="TimesNewRomanPSMT" w:cs="TimesNewRomanPSMT"/>
                <w:lang w:eastAsia="pl-PL"/>
              </w:rPr>
              <w:t>Dotychczasowe przepisy wykonawcze wydane na podstawie art. 12a ust. 2 ustawy zmienianej w art.</w:t>
            </w:r>
            <w:r>
              <w:rPr>
                <w:rFonts w:ascii="TimesNewRomanPSMT" w:hAnsi="TimesNewRomanPSMT" w:cs="TimesNewRomanPSMT"/>
                <w:lang w:eastAsia="pl-PL"/>
              </w:rPr>
              <w:t> </w:t>
            </w:r>
            <w:r w:rsidRPr="00D23A8C">
              <w:rPr>
                <w:rFonts w:ascii="TimesNewRomanPSMT" w:hAnsi="TimesNewRomanPSMT" w:cs="TimesNewRomanPSMT"/>
                <w:lang w:eastAsia="pl-PL"/>
              </w:rPr>
              <w:t>1 zachowują moc do dnia wejścia w życie załącznika do decyzji wykonawczej ustanawiającej środki niezbędne do technicznego wdrożenia Europejskiego systemu przekazywania informacji z rejestrów karnych (ECRIS)wydanej na podstawie art. 11b decyzji ramowej Rady 2009/315/</w:t>
            </w:r>
            <w:proofErr w:type="spellStart"/>
            <w:r w:rsidRPr="00D23A8C">
              <w:rPr>
                <w:rFonts w:ascii="TimesNewRomanPSMT" w:hAnsi="TimesNewRomanPSMT" w:cs="TimesNewRomanPSMT"/>
                <w:lang w:eastAsia="pl-PL"/>
              </w:rPr>
              <w:t>WSiSW</w:t>
            </w:r>
            <w:proofErr w:type="spellEnd"/>
            <w:r w:rsidRPr="00D23A8C">
              <w:rPr>
                <w:rFonts w:ascii="TimesNewRomanPSMT" w:hAnsi="TimesNewRomanPSMT" w:cs="TimesNewRomanPSMT"/>
                <w:lang w:eastAsia="pl-PL"/>
              </w:rPr>
              <w:t xml:space="preserve"> z dnia 26 lutego 2009 r. w sprawie organizacji wymiany informacji pochodzących z rejestru karnego pomiędzy państwami członkowskimi oraz treści tych informacji (Dz. Urz. UE L 93 z 07.04.2009, str. 23 oraz Dz. Urz. UE L Nr 151 z 07.06.2019, str. 143).</w:t>
            </w:r>
          </w:p>
          <w:p w14:paraId="2029D5AF" w14:textId="50BE94C3" w:rsidR="00D23A8C" w:rsidRPr="00D23A8C" w:rsidRDefault="00D23A8C" w:rsidP="00D23A8C">
            <w:pPr>
              <w:spacing w:line="240" w:lineRule="auto"/>
              <w:jc w:val="both"/>
              <w:rPr>
                <w:rFonts w:ascii="TimesNewRomanPSMT" w:hAnsi="TimesNewRomanPSMT" w:cs="TimesNewRomanPSMT"/>
                <w:lang w:eastAsia="pl-PL"/>
              </w:rPr>
            </w:pPr>
            <w:r w:rsidRPr="00D23A8C">
              <w:rPr>
                <w:rFonts w:ascii="TimesNewRomanPSMT" w:hAnsi="TimesNewRomanPSMT" w:cs="TimesNewRomanPSMT"/>
                <w:lang w:eastAsia="pl-PL"/>
              </w:rPr>
              <w:t>Dotychczasowe przepisy wykonawcze wydane na podstawie art. 12 ust. 3, art. 21 i art. 21a ustawy zmienianej w art. 1 zachowują moc do dnia wejścia w życie przepisów wykonawczych wydanych na podstawie art. 12 ust. 3, art. 21 i art. 21a ustawy zmienianej w art. 1, nie dłużej jednak niż przez 12 miesięcy od dnia wejścia w życie niniejszej ustawy.</w:t>
            </w:r>
          </w:p>
          <w:p w14:paraId="65025D5B" w14:textId="566C9269" w:rsidR="00A138B1" w:rsidRPr="00513567" w:rsidRDefault="00D23A8C" w:rsidP="00D23A8C">
            <w:pPr>
              <w:spacing w:line="240" w:lineRule="auto"/>
              <w:jc w:val="both"/>
              <w:rPr>
                <w:rFonts w:ascii="TimesNewRomanPSMT" w:hAnsi="TimesNewRomanPSMT" w:cs="TimesNewRomanPSMT"/>
                <w:lang w:eastAsia="pl-PL"/>
              </w:rPr>
            </w:pPr>
            <w:r w:rsidRPr="00D23A8C">
              <w:rPr>
                <w:rFonts w:ascii="TimesNewRomanPSMT" w:hAnsi="TimesNewRomanPSMT" w:cs="TimesNewRomanPSMT"/>
                <w:lang w:eastAsia="pl-PL"/>
              </w:rPr>
              <w:t>Dotychczasowe przepisy wykonawcze wydane na podstawie art. 5 ust. 3 ustawy z dnia 7 grudnia 2012 r. o zmianie ustawy o Krajowym Rejestrze Karnym oraz niektórych innych ustaw (Dz. U. poz. 1514 oraz z 2013 r. poz. 1621) zachowują moc do dnia wejścia w życie przepisów wykonawczych wydanych na podstawie art. 5 ust. 3 ustawy z dnia 7 grudnia 2012 r. o zmianie ustawy o Krajowym Rejestrze Karnym oraz niektórych innych ustaw, nie dłużej jednak niż przez 12 miesięcy od dnia wejścia w życie niniejszej ustawy.</w:t>
            </w:r>
          </w:p>
        </w:tc>
      </w:tr>
      <w:tr w:rsidR="00976D2B" w:rsidRPr="00513567" w14:paraId="5DCBCF0E" w14:textId="77777777" w:rsidTr="00391C1D">
        <w:trPr>
          <w:trHeight w:val="142"/>
        </w:trPr>
        <w:tc>
          <w:tcPr>
            <w:tcW w:w="5000" w:type="pct"/>
            <w:gridSpan w:val="30"/>
            <w:shd w:val="clear" w:color="auto" w:fill="99CCFF"/>
          </w:tcPr>
          <w:p w14:paraId="53B18F1B" w14:textId="77777777" w:rsidR="00976D2B" w:rsidRPr="00513567" w:rsidRDefault="00976D2B" w:rsidP="00976D2B">
            <w:pPr>
              <w:numPr>
                <w:ilvl w:val="0"/>
                <w:numId w:val="1"/>
              </w:numPr>
              <w:spacing w:before="60" w:after="60" w:line="240" w:lineRule="auto"/>
              <w:ind w:left="318" w:hanging="284"/>
              <w:jc w:val="both"/>
              <w:rPr>
                <w:rFonts w:ascii="Times New Roman" w:hAnsi="Times New Roman"/>
                <w:b/>
                <w:color w:val="000000"/>
              </w:rPr>
            </w:pPr>
            <w:r w:rsidRPr="00513567">
              <w:rPr>
                <w:rFonts w:ascii="Times New Roman" w:hAnsi="Times New Roman"/>
                <w:b/>
                <w:color w:val="000000"/>
              </w:rPr>
              <w:t xml:space="preserve"> </w:t>
            </w:r>
            <w:r w:rsidRPr="00513567">
              <w:rPr>
                <w:rFonts w:ascii="Times New Roman" w:hAnsi="Times New Roman"/>
                <w:b/>
                <w:spacing w:val="-2"/>
                <w:sz w:val="21"/>
                <w:szCs w:val="21"/>
              </w:rPr>
              <w:t>W jaki sposób i kiedy nastąpi ewaluacja efektów projektu oraz jakie mierniki zostaną zastosowane?</w:t>
            </w:r>
          </w:p>
        </w:tc>
      </w:tr>
      <w:tr w:rsidR="00976D2B" w:rsidRPr="00513567" w14:paraId="38794335" w14:textId="77777777" w:rsidTr="00391C1D">
        <w:trPr>
          <w:trHeight w:val="142"/>
        </w:trPr>
        <w:tc>
          <w:tcPr>
            <w:tcW w:w="5000" w:type="pct"/>
            <w:gridSpan w:val="30"/>
            <w:shd w:val="clear" w:color="auto" w:fill="FFFFFF"/>
          </w:tcPr>
          <w:p w14:paraId="6ED33A87" w14:textId="2CC21395" w:rsidR="00976D2B" w:rsidRPr="00513567" w:rsidRDefault="00976D2B" w:rsidP="00976D2B">
            <w:pPr>
              <w:spacing w:line="240" w:lineRule="auto"/>
              <w:jc w:val="both"/>
              <w:rPr>
                <w:rFonts w:ascii="Times New Roman" w:hAnsi="Times New Roman"/>
                <w:color w:val="000000"/>
                <w:spacing w:val="-2"/>
              </w:rPr>
            </w:pPr>
            <w:r w:rsidRPr="00513567">
              <w:rPr>
                <w:rFonts w:ascii="Times New Roman" w:hAnsi="Times New Roman"/>
                <w:color w:val="000000"/>
                <w:spacing w:val="-2"/>
              </w:rPr>
              <w:t>Ze względu na charakter regulacji nie będzie ona podlegała ewaluacji.</w:t>
            </w:r>
          </w:p>
        </w:tc>
      </w:tr>
      <w:tr w:rsidR="00976D2B" w:rsidRPr="00513567" w14:paraId="5F4228DC" w14:textId="77777777" w:rsidTr="00391C1D">
        <w:trPr>
          <w:trHeight w:val="142"/>
        </w:trPr>
        <w:tc>
          <w:tcPr>
            <w:tcW w:w="5000" w:type="pct"/>
            <w:gridSpan w:val="30"/>
            <w:shd w:val="clear" w:color="auto" w:fill="99CCFF"/>
          </w:tcPr>
          <w:p w14:paraId="1F140CF7" w14:textId="77777777" w:rsidR="00976D2B" w:rsidRPr="00513567" w:rsidRDefault="00976D2B" w:rsidP="00976D2B">
            <w:pPr>
              <w:numPr>
                <w:ilvl w:val="0"/>
                <w:numId w:val="1"/>
              </w:numPr>
              <w:spacing w:before="60" w:after="60" w:line="240" w:lineRule="auto"/>
              <w:ind w:left="318" w:hanging="284"/>
              <w:jc w:val="both"/>
              <w:rPr>
                <w:rFonts w:ascii="Times New Roman" w:hAnsi="Times New Roman"/>
                <w:b/>
                <w:color w:val="000000"/>
                <w:spacing w:val="-2"/>
              </w:rPr>
            </w:pPr>
            <w:r w:rsidRPr="00513567">
              <w:rPr>
                <w:rFonts w:ascii="Times New Roman" w:hAnsi="Times New Roman"/>
                <w:b/>
                <w:color w:val="000000"/>
                <w:spacing w:val="-2"/>
              </w:rPr>
              <w:t xml:space="preserve">Załączniki </w:t>
            </w:r>
            <w:r w:rsidRPr="00513567">
              <w:rPr>
                <w:rFonts w:ascii="Times New Roman" w:hAnsi="Times New Roman"/>
                <w:b/>
                <w:spacing w:val="-2"/>
                <w:sz w:val="21"/>
                <w:szCs w:val="21"/>
              </w:rPr>
              <w:t>(istotne dokumenty źródłowe, badania, analizy itp.</w:t>
            </w:r>
            <w:r w:rsidRPr="00513567">
              <w:rPr>
                <w:rFonts w:ascii="Times New Roman" w:hAnsi="Times New Roman"/>
                <w:b/>
                <w:color w:val="000000"/>
                <w:spacing w:val="-2"/>
              </w:rPr>
              <w:t xml:space="preserve">) </w:t>
            </w:r>
          </w:p>
        </w:tc>
      </w:tr>
      <w:tr w:rsidR="00976D2B" w:rsidRPr="00513567" w14:paraId="43EC4CE4" w14:textId="77777777" w:rsidTr="00391C1D">
        <w:trPr>
          <w:trHeight w:val="142"/>
        </w:trPr>
        <w:tc>
          <w:tcPr>
            <w:tcW w:w="5000" w:type="pct"/>
            <w:gridSpan w:val="30"/>
            <w:shd w:val="clear" w:color="auto" w:fill="FFFFFF"/>
          </w:tcPr>
          <w:p w14:paraId="0826648E" w14:textId="1E39974B" w:rsidR="00976D2B" w:rsidRPr="00513567" w:rsidRDefault="00F079B6" w:rsidP="00976D2B">
            <w:pPr>
              <w:spacing w:line="240" w:lineRule="auto"/>
              <w:jc w:val="both"/>
              <w:rPr>
                <w:rFonts w:ascii="Times New Roman" w:hAnsi="Times New Roman"/>
                <w:color w:val="000000"/>
                <w:spacing w:val="-2"/>
              </w:rPr>
            </w:pPr>
            <w:r>
              <w:rPr>
                <w:rFonts w:ascii="Times New Roman" w:hAnsi="Times New Roman"/>
                <w:color w:val="000000"/>
                <w:spacing w:val="-2"/>
              </w:rPr>
              <w:t>Zestawienie uwag konsultacje publiczne.</w:t>
            </w:r>
          </w:p>
        </w:tc>
      </w:tr>
    </w:tbl>
    <w:p w14:paraId="7545B43C" w14:textId="77777777" w:rsidR="00313B3A" w:rsidRDefault="00313B3A"/>
    <w:sectPr w:rsidR="00313B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871C3" w14:textId="77777777" w:rsidR="009225D2" w:rsidRDefault="009225D2" w:rsidP="00DF5260">
      <w:pPr>
        <w:spacing w:line="240" w:lineRule="auto"/>
      </w:pPr>
      <w:r>
        <w:separator/>
      </w:r>
    </w:p>
  </w:endnote>
  <w:endnote w:type="continuationSeparator" w:id="0">
    <w:p w14:paraId="49253A73" w14:textId="77777777" w:rsidR="009225D2" w:rsidRDefault="009225D2" w:rsidP="00DF52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A7065" w14:textId="77777777" w:rsidR="009225D2" w:rsidRDefault="009225D2" w:rsidP="00DF5260">
      <w:pPr>
        <w:spacing w:line="240" w:lineRule="auto"/>
      </w:pPr>
      <w:r>
        <w:separator/>
      </w:r>
    </w:p>
  </w:footnote>
  <w:footnote w:type="continuationSeparator" w:id="0">
    <w:p w14:paraId="38300A4B" w14:textId="77777777" w:rsidR="009225D2" w:rsidRDefault="009225D2" w:rsidP="00DF5260">
      <w:pPr>
        <w:spacing w:line="240" w:lineRule="auto"/>
      </w:pPr>
      <w:r>
        <w:continuationSeparator/>
      </w:r>
    </w:p>
  </w:footnote>
  <w:footnote w:id="1">
    <w:p w14:paraId="05B9DD32" w14:textId="26C91361" w:rsidR="00FA6538" w:rsidRDefault="00FA6538" w:rsidP="00FA6538">
      <w:pPr>
        <w:pStyle w:val="Tekstprzypisudolnego"/>
        <w:jc w:val="both"/>
      </w:pPr>
      <w:r>
        <w:rPr>
          <w:rStyle w:val="Odwoanieprzypisudolnego"/>
        </w:rPr>
        <w:footnoteRef/>
      </w:r>
      <w:r>
        <w:t xml:space="preserve"> Analogiczne dane za lata 2021-2023 nie są jeszcze dostępne.</w:t>
      </w:r>
      <w:r w:rsidRPr="00FA6538">
        <w:t xml:space="preserve"> W chwili obecnej trwa realizacja umowy na przygotowanie tablic statystycznych za lata 2021-2022 przez podmiot zewnętrzny.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16C3"/>
    <w:multiLevelType w:val="hybridMultilevel"/>
    <w:tmpl w:val="72685A9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521F5F"/>
    <w:multiLevelType w:val="hybridMultilevel"/>
    <w:tmpl w:val="5380AD16"/>
    <w:lvl w:ilvl="0" w:tplc="427278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1473436D"/>
    <w:multiLevelType w:val="hybridMultilevel"/>
    <w:tmpl w:val="3F868410"/>
    <w:lvl w:ilvl="0" w:tplc="86607B6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3443AF"/>
    <w:multiLevelType w:val="hybridMultilevel"/>
    <w:tmpl w:val="FAD2EED8"/>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6607B6"/>
    <w:multiLevelType w:val="hybridMultilevel"/>
    <w:tmpl w:val="8C8418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18236C"/>
    <w:multiLevelType w:val="hybridMultilevel"/>
    <w:tmpl w:val="33D02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9C48FC"/>
    <w:multiLevelType w:val="hybridMultilevel"/>
    <w:tmpl w:val="61406E1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3E14C63"/>
    <w:multiLevelType w:val="hybridMultilevel"/>
    <w:tmpl w:val="940AD7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5DE2BCA"/>
    <w:multiLevelType w:val="hybridMultilevel"/>
    <w:tmpl w:val="464894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72476BA"/>
    <w:multiLevelType w:val="hybridMultilevel"/>
    <w:tmpl w:val="9CAE526C"/>
    <w:lvl w:ilvl="0" w:tplc="427278DE">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526E02CE"/>
    <w:multiLevelType w:val="hybridMultilevel"/>
    <w:tmpl w:val="B4EE8A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5E666B"/>
    <w:multiLevelType w:val="hybridMultilevel"/>
    <w:tmpl w:val="819477D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66D3ADF"/>
    <w:multiLevelType w:val="hybridMultilevel"/>
    <w:tmpl w:val="60AC2774"/>
    <w:lvl w:ilvl="0" w:tplc="427278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8BD5B86"/>
    <w:multiLevelType w:val="hybridMultilevel"/>
    <w:tmpl w:val="CAC6C9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8EA1810"/>
    <w:multiLevelType w:val="hybridMultilevel"/>
    <w:tmpl w:val="C9D6D1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604E3A"/>
    <w:multiLevelType w:val="hybridMultilevel"/>
    <w:tmpl w:val="A23EC9E6"/>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53B3033"/>
    <w:multiLevelType w:val="hybridMultilevel"/>
    <w:tmpl w:val="9C7CF0FC"/>
    <w:lvl w:ilvl="0" w:tplc="427278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76736BE5"/>
    <w:multiLevelType w:val="hybridMultilevel"/>
    <w:tmpl w:val="13223B78"/>
    <w:lvl w:ilvl="0" w:tplc="427278D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78837BAD"/>
    <w:multiLevelType w:val="hybridMultilevel"/>
    <w:tmpl w:val="D04A5BAE"/>
    <w:lvl w:ilvl="0" w:tplc="427278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16cid:durableId="443035115">
    <w:abstractNumId w:val="4"/>
  </w:num>
  <w:num w:numId="2" w16cid:durableId="55858089">
    <w:abstractNumId w:val="6"/>
  </w:num>
  <w:num w:numId="3" w16cid:durableId="1854605682">
    <w:abstractNumId w:val="0"/>
  </w:num>
  <w:num w:numId="4" w16cid:durableId="1575703641">
    <w:abstractNumId w:val="3"/>
  </w:num>
  <w:num w:numId="5" w16cid:durableId="1043671305">
    <w:abstractNumId w:val="19"/>
  </w:num>
  <w:num w:numId="6" w16cid:durableId="38406612">
    <w:abstractNumId w:val="10"/>
  </w:num>
  <w:num w:numId="7" w16cid:durableId="618029729">
    <w:abstractNumId w:val="18"/>
  </w:num>
  <w:num w:numId="8" w16cid:durableId="1054741762">
    <w:abstractNumId w:val="2"/>
  </w:num>
  <w:num w:numId="9" w16cid:durableId="416906840">
    <w:abstractNumId w:val="5"/>
  </w:num>
  <w:num w:numId="10" w16cid:durableId="705562045">
    <w:abstractNumId w:val="9"/>
  </w:num>
  <w:num w:numId="11" w16cid:durableId="1478960392">
    <w:abstractNumId w:val="11"/>
  </w:num>
  <w:num w:numId="12" w16cid:durableId="1488084810">
    <w:abstractNumId w:val="15"/>
  </w:num>
  <w:num w:numId="13" w16cid:durableId="1520852424">
    <w:abstractNumId w:val="1"/>
  </w:num>
  <w:num w:numId="14" w16cid:durableId="762645866">
    <w:abstractNumId w:val="16"/>
  </w:num>
  <w:num w:numId="15" w16cid:durableId="1864397486">
    <w:abstractNumId w:val="7"/>
  </w:num>
  <w:num w:numId="16" w16cid:durableId="1322466930">
    <w:abstractNumId w:val="13"/>
  </w:num>
  <w:num w:numId="17" w16cid:durableId="249776444">
    <w:abstractNumId w:val="12"/>
  </w:num>
  <w:num w:numId="18" w16cid:durableId="1262450205">
    <w:abstractNumId w:val="17"/>
  </w:num>
  <w:num w:numId="19" w16cid:durableId="1649505994">
    <w:abstractNumId w:val="14"/>
  </w:num>
  <w:num w:numId="20" w16cid:durableId="17334586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92"/>
    <w:rsid w:val="00000744"/>
    <w:rsid w:val="00001A9E"/>
    <w:rsid w:val="00001C88"/>
    <w:rsid w:val="000037DF"/>
    <w:rsid w:val="00007145"/>
    <w:rsid w:val="0001041D"/>
    <w:rsid w:val="00011507"/>
    <w:rsid w:val="0001449A"/>
    <w:rsid w:val="0001584C"/>
    <w:rsid w:val="00021DC3"/>
    <w:rsid w:val="0002336E"/>
    <w:rsid w:val="00024D35"/>
    <w:rsid w:val="00024F95"/>
    <w:rsid w:val="0002563D"/>
    <w:rsid w:val="00030D4A"/>
    <w:rsid w:val="000374EE"/>
    <w:rsid w:val="00040D27"/>
    <w:rsid w:val="0004293C"/>
    <w:rsid w:val="00044B66"/>
    <w:rsid w:val="000460E6"/>
    <w:rsid w:val="00046D91"/>
    <w:rsid w:val="000505E6"/>
    <w:rsid w:val="00053F7E"/>
    <w:rsid w:val="00054438"/>
    <w:rsid w:val="00055314"/>
    <w:rsid w:val="00063524"/>
    <w:rsid w:val="0006577A"/>
    <w:rsid w:val="000670A3"/>
    <w:rsid w:val="00071C78"/>
    <w:rsid w:val="00081AD9"/>
    <w:rsid w:val="000831EA"/>
    <w:rsid w:val="0008410E"/>
    <w:rsid w:val="00084F95"/>
    <w:rsid w:val="00085C1B"/>
    <w:rsid w:val="000873C2"/>
    <w:rsid w:val="00094826"/>
    <w:rsid w:val="000948E9"/>
    <w:rsid w:val="00094DC8"/>
    <w:rsid w:val="000952DA"/>
    <w:rsid w:val="000966E3"/>
    <w:rsid w:val="0009778C"/>
    <w:rsid w:val="000A148A"/>
    <w:rsid w:val="000A1F05"/>
    <w:rsid w:val="000A2622"/>
    <w:rsid w:val="000A2D27"/>
    <w:rsid w:val="000A5027"/>
    <w:rsid w:val="000B1BFE"/>
    <w:rsid w:val="000B402B"/>
    <w:rsid w:val="000C3B45"/>
    <w:rsid w:val="000C5196"/>
    <w:rsid w:val="000D24DC"/>
    <w:rsid w:val="000D3C2B"/>
    <w:rsid w:val="000E0EF6"/>
    <w:rsid w:val="000E1F17"/>
    <w:rsid w:val="000E56D1"/>
    <w:rsid w:val="000F1861"/>
    <w:rsid w:val="000F1A1B"/>
    <w:rsid w:val="000F495B"/>
    <w:rsid w:val="000F64F9"/>
    <w:rsid w:val="000F69ED"/>
    <w:rsid w:val="000F79CD"/>
    <w:rsid w:val="001016E7"/>
    <w:rsid w:val="00102341"/>
    <w:rsid w:val="001119AA"/>
    <w:rsid w:val="00114B0A"/>
    <w:rsid w:val="001204D7"/>
    <w:rsid w:val="00121B09"/>
    <w:rsid w:val="00127BCB"/>
    <w:rsid w:val="00132872"/>
    <w:rsid w:val="001370F1"/>
    <w:rsid w:val="00142D58"/>
    <w:rsid w:val="0014337A"/>
    <w:rsid w:val="0014648D"/>
    <w:rsid w:val="00146C1A"/>
    <w:rsid w:val="001473B4"/>
    <w:rsid w:val="00150517"/>
    <w:rsid w:val="00150DC8"/>
    <w:rsid w:val="00150EE9"/>
    <w:rsid w:val="001542E5"/>
    <w:rsid w:val="00154832"/>
    <w:rsid w:val="0015524B"/>
    <w:rsid w:val="0015607A"/>
    <w:rsid w:val="00162B1F"/>
    <w:rsid w:val="00163F92"/>
    <w:rsid w:val="00165A83"/>
    <w:rsid w:val="00166FCF"/>
    <w:rsid w:val="001721C2"/>
    <w:rsid w:val="00173830"/>
    <w:rsid w:val="00175796"/>
    <w:rsid w:val="00176B44"/>
    <w:rsid w:val="0017782F"/>
    <w:rsid w:val="00177F54"/>
    <w:rsid w:val="00181EE4"/>
    <w:rsid w:val="001824C5"/>
    <w:rsid w:val="00184013"/>
    <w:rsid w:val="0019010F"/>
    <w:rsid w:val="00194C60"/>
    <w:rsid w:val="00195832"/>
    <w:rsid w:val="001960FF"/>
    <w:rsid w:val="0019614D"/>
    <w:rsid w:val="001A418D"/>
    <w:rsid w:val="001A5D92"/>
    <w:rsid w:val="001A6B8D"/>
    <w:rsid w:val="001A6DAC"/>
    <w:rsid w:val="001B246C"/>
    <w:rsid w:val="001B6286"/>
    <w:rsid w:val="001C0CE0"/>
    <w:rsid w:val="001C24A6"/>
    <w:rsid w:val="001C3AC8"/>
    <w:rsid w:val="001D4300"/>
    <w:rsid w:val="001D57BE"/>
    <w:rsid w:val="001D63E4"/>
    <w:rsid w:val="001E246A"/>
    <w:rsid w:val="001F10A2"/>
    <w:rsid w:val="001F5B13"/>
    <w:rsid w:val="00201CAC"/>
    <w:rsid w:val="00211ADC"/>
    <w:rsid w:val="00214452"/>
    <w:rsid w:val="00221B3F"/>
    <w:rsid w:val="0022271B"/>
    <w:rsid w:val="002237A2"/>
    <w:rsid w:val="00227B20"/>
    <w:rsid w:val="00231774"/>
    <w:rsid w:val="00233EB2"/>
    <w:rsid w:val="00243592"/>
    <w:rsid w:val="0025257B"/>
    <w:rsid w:val="00253074"/>
    <w:rsid w:val="00255195"/>
    <w:rsid w:val="00261121"/>
    <w:rsid w:val="002638CA"/>
    <w:rsid w:val="00263FDD"/>
    <w:rsid w:val="002663B6"/>
    <w:rsid w:val="002664F6"/>
    <w:rsid w:val="0026673F"/>
    <w:rsid w:val="002672F9"/>
    <w:rsid w:val="00267BA5"/>
    <w:rsid w:val="00270430"/>
    <w:rsid w:val="00271CDF"/>
    <w:rsid w:val="00273C1D"/>
    <w:rsid w:val="00276314"/>
    <w:rsid w:val="0027693C"/>
    <w:rsid w:val="00276BC3"/>
    <w:rsid w:val="00280432"/>
    <w:rsid w:val="00280AAC"/>
    <w:rsid w:val="002811DD"/>
    <w:rsid w:val="0028174F"/>
    <w:rsid w:val="00294B88"/>
    <w:rsid w:val="00297434"/>
    <w:rsid w:val="002A283D"/>
    <w:rsid w:val="002A4B55"/>
    <w:rsid w:val="002A7B2D"/>
    <w:rsid w:val="002B01AD"/>
    <w:rsid w:val="002B57D5"/>
    <w:rsid w:val="002B5F33"/>
    <w:rsid w:val="002C0635"/>
    <w:rsid w:val="002C06DA"/>
    <w:rsid w:val="002C07C8"/>
    <w:rsid w:val="002C0CE4"/>
    <w:rsid w:val="002C0E8B"/>
    <w:rsid w:val="002C14AD"/>
    <w:rsid w:val="002C2B97"/>
    <w:rsid w:val="002C4D23"/>
    <w:rsid w:val="002C7593"/>
    <w:rsid w:val="002C7655"/>
    <w:rsid w:val="002D283D"/>
    <w:rsid w:val="002D2DBB"/>
    <w:rsid w:val="002D4009"/>
    <w:rsid w:val="002D47CC"/>
    <w:rsid w:val="002D53D6"/>
    <w:rsid w:val="002D53E7"/>
    <w:rsid w:val="002E17BE"/>
    <w:rsid w:val="002E28AD"/>
    <w:rsid w:val="002E2CFB"/>
    <w:rsid w:val="002E6267"/>
    <w:rsid w:val="002E7A7C"/>
    <w:rsid w:val="002F01C2"/>
    <w:rsid w:val="002F17E8"/>
    <w:rsid w:val="002F4B25"/>
    <w:rsid w:val="00303996"/>
    <w:rsid w:val="00305B25"/>
    <w:rsid w:val="003128F1"/>
    <w:rsid w:val="003134B4"/>
    <w:rsid w:val="00313B3A"/>
    <w:rsid w:val="00315EBD"/>
    <w:rsid w:val="00317A83"/>
    <w:rsid w:val="0032119C"/>
    <w:rsid w:val="00327A8C"/>
    <w:rsid w:val="0033052F"/>
    <w:rsid w:val="003335B5"/>
    <w:rsid w:val="003335E0"/>
    <w:rsid w:val="00336016"/>
    <w:rsid w:val="00337C68"/>
    <w:rsid w:val="003442F5"/>
    <w:rsid w:val="003447D7"/>
    <w:rsid w:val="00351D42"/>
    <w:rsid w:val="00352CA3"/>
    <w:rsid w:val="00355128"/>
    <w:rsid w:val="00371DC7"/>
    <w:rsid w:val="00372CE6"/>
    <w:rsid w:val="003754A7"/>
    <w:rsid w:val="00382FB4"/>
    <w:rsid w:val="00382FC0"/>
    <w:rsid w:val="0038524A"/>
    <w:rsid w:val="00386518"/>
    <w:rsid w:val="00390A23"/>
    <w:rsid w:val="00391C1D"/>
    <w:rsid w:val="00392BA4"/>
    <w:rsid w:val="0039485E"/>
    <w:rsid w:val="00394AB6"/>
    <w:rsid w:val="00395F08"/>
    <w:rsid w:val="003A15B9"/>
    <w:rsid w:val="003A2775"/>
    <w:rsid w:val="003A3B94"/>
    <w:rsid w:val="003A5A10"/>
    <w:rsid w:val="003A612B"/>
    <w:rsid w:val="003B2A51"/>
    <w:rsid w:val="003B37ED"/>
    <w:rsid w:val="003B4D5E"/>
    <w:rsid w:val="003C0265"/>
    <w:rsid w:val="003C2271"/>
    <w:rsid w:val="003C2CD4"/>
    <w:rsid w:val="003C57E8"/>
    <w:rsid w:val="003C6192"/>
    <w:rsid w:val="003D5E13"/>
    <w:rsid w:val="003E5D1F"/>
    <w:rsid w:val="003F000A"/>
    <w:rsid w:val="003F1FFC"/>
    <w:rsid w:val="003F75BF"/>
    <w:rsid w:val="004015A7"/>
    <w:rsid w:val="00404730"/>
    <w:rsid w:val="00404E91"/>
    <w:rsid w:val="00407A4C"/>
    <w:rsid w:val="00412A8C"/>
    <w:rsid w:val="0042101E"/>
    <w:rsid w:val="00431769"/>
    <w:rsid w:val="00431CBF"/>
    <w:rsid w:val="004339EB"/>
    <w:rsid w:val="004343BE"/>
    <w:rsid w:val="00434A0B"/>
    <w:rsid w:val="0043545B"/>
    <w:rsid w:val="004411B2"/>
    <w:rsid w:val="00443071"/>
    <w:rsid w:val="0044405D"/>
    <w:rsid w:val="00444BE9"/>
    <w:rsid w:val="00445BF2"/>
    <w:rsid w:val="004466AD"/>
    <w:rsid w:val="00447C78"/>
    <w:rsid w:val="004517BA"/>
    <w:rsid w:val="00460C5A"/>
    <w:rsid w:val="004627E3"/>
    <w:rsid w:val="0046498E"/>
    <w:rsid w:val="00465EC1"/>
    <w:rsid w:val="00472DD6"/>
    <w:rsid w:val="00483A33"/>
    <w:rsid w:val="004904B2"/>
    <w:rsid w:val="004906FA"/>
    <w:rsid w:val="0049406B"/>
    <w:rsid w:val="004941DD"/>
    <w:rsid w:val="004942DE"/>
    <w:rsid w:val="00494F43"/>
    <w:rsid w:val="0049593F"/>
    <w:rsid w:val="00495DA6"/>
    <w:rsid w:val="0049786A"/>
    <w:rsid w:val="004A2F1C"/>
    <w:rsid w:val="004A4ACE"/>
    <w:rsid w:val="004A532C"/>
    <w:rsid w:val="004B13DC"/>
    <w:rsid w:val="004B7357"/>
    <w:rsid w:val="004C1CD4"/>
    <w:rsid w:val="004C1F4F"/>
    <w:rsid w:val="004C4A46"/>
    <w:rsid w:val="004D0B69"/>
    <w:rsid w:val="004D3F7B"/>
    <w:rsid w:val="004E13BC"/>
    <w:rsid w:val="004E43A7"/>
    <w:rsid w:val="004F155C"/>
    <w:rsid w:val="004F16DD"/>
    <w:rsid w:val="004F3FB9"/>
    <w:rsid w:val="004F4ECB"/>
    <w:rsid w:val="004F6F05"/>
    <w:rsid w:val="005016E8"/>
    <w:rsid w:val="00506620"/>
    <w:rsid w:val="00506F49"/>
    <w:rsid w:val="005075B6"/>
    <w:rsid w:val="00511DF1"/>
    <w:rsid w:val="0051776D"/>
    <w:rsid w:val="00517C58"/>
    <w:rsid w:val="005222F3"/>
    <w:rsid w:val="00523817"/>
    <w:rsid w:val="00524B9B"/>
    <w:rsid w:val="0053153E"/>
    <w:rsid w:val="00533C5C"/>
    <w:rsid w:val="00534A8C"/>
    <w:rsid w:val="005363E1"/>
    <w:rsid w:val="00536762"/>
    <w:rsid w:val="005379EB"/>
    <w:rsid w:val="00540D77"/>
    <w:rsid w:val="005411A1"/>
    <w:rsid w:val="005468C8"/>
    <w:rsid w:val="00547707"/>
    <w:rsid w:val="00554FEA"/>
    <w:rsid w:val="005553EE"/>
    <w:rsid w:val="00556DF7"/>
    <w:rsid w:val="00560A63"/>
    <w:rsid w:val="00560CB9"/>
    <w:rsid w:val="0056127F"/>
    <w:rsid w:val="00563016"/>
    <w:rsid w:val="00564A2E"/>
    <w:rsid w:val="00565FB5"/>
    <w:rsid w:val="00571976"/>
    <w:rsid w:val="00573D59"/>
    <w:rsid w:val="00583621"/>
    <w:rsid w:val="00587336"/>
    <w:rsid w:val="0059358D"/>
    <w:rsid w:val="005941FF"/>
    <w:rsid w:val="005A2755"/>
    <w:rsid w:val="005A2A6D"/>
    <w:rsid w:val="005A4596"/>
    <w:rsid w:val="005B13A7"/>
    <w:rsid w:val="005B2C06"/>
    <w:rsid w:val="005B3C1D"/>
    <w:rsid w:val="005B7451"/>
    <w:rsid w:val="005B7C89"/>
    <w:rsid w:val="005D07A7"/>
    <w:rsid w:val="005D7A62"/>
    <w:rsid w:val="00602B5B"/>
    <w:rsid w:val="00602C39"/>
    <w:rsid w:val="006032FE"/>
    <w:rsid w:val="00603B0D"/>
    <w:rsid w:val="006046ED"/>
    <w:rsid w:val="006051D7"/>
    <w:rsid w:val="00605349"/>
    <w:rsid w:val="00611490"/>
    <w:rsid w:val="00614829"/>
    <w:rsid w:val="006249E0"/>
    <w:rsid w:val="00630B96"/>
    <w:rsid w:val="00632767"/>
    <w:rsid w:val="00634464"/>
    <w:rsid w:val="006358DA"/>
    <w:rsid w:val="006407A5"/>
    <w:rsid w:val="00647060"/>
    <w:rsid w:val="00652F6B"/>
    <w:rsid w:val="00653101"/>
    <w:rsid w:val="00655F25"/>
    <w:rsid w:val="006562E4"/>
    <w:rsid w:val="00662052"/>
    <w:rsid w:val="00663265"/>
    <w:rsid w:val="00664F51"/>
    <w:rsid w:val="006672AA"/>
    <w:rsid w:val="006704AA"/>
    <w:rsid w:val="00673EFA"/>
    <w:rsid w:val="00674AED"/>
    <w:rsid w:val="0067522B"/>
    <w:rsid w:val="00675FE7"/>
    <w:rsid w:val="006764FA"/>
    <w:rsid w:val="00681FB9"/>
    <w:rsid w:val="006821D5"/>
    <w:rsid w:val="006826E5"/>
    <w:rsid w:val="0068318A"/>
    <w:rsid w:val="00683CA7"/>
    <w:rsid w:val="00691E38"/>
    <w:rsid w:val="00693B65"/>
    <w:rsid w:val="00694368"/>
    <w:rsid w:val="006A1823"/>
    <w:rsid w:val="006A2974"/>
    <w:rsid w:val="006A34F9"/>
    <w:rsid w:val="006A381C"/>
    <w:rsid w:val="006A3BE8"/>
    <w:rsid w:val="006A3F03"/>
    <w:rsid w:val="006B070F"/>
    <w:rsid w:val="006B149E"/>
    <w:rsid w:val="006B466C"/>
    <w:rsid w:val="006C212C"/>
    <w:rsid w:val="006C2229"/>
    <w:rsid w:val="006C6853"/>
    <w:rsid w:val="006D75F5"/>
    <w:rsid w:val="006E09AF"/>
    <w:rsid w:val="006E6894"/>
    <w:rsid w:val="006E703C"/>
    <w:rsid w:val="006F0788"/>
    <w:rsid w:val="006F0AD3"/>
    <w:rsid w:val="006F444B"/>
    <w:rsid w:val="006F4865"/>
    <w:rsid w:val="0070062A"/>
    <w:rsid w:val="007007A0"/>
    <w:rsid w:val="00704FE5"/>
    <w:rsid w:val="00706FEA"/>
    <w:rsid w:val="00710006"/>
    <w:rsid w:val="00711B13"/>
    <w:rsid w:val="00714F25"/>
    <w:rsid w:val="00715910"/>
    <w:rsid w:val="00716D43"/>
    <w:rsid w:val="007177AC"/>
    <w:rsid w:val="00721A8E"/>
    <w:rsid w:val="00722088"/>
    <w:rsid w:val="00726D64"/>
    <w:rsid w:val="00732844"/>
    <w:rsid w:val="00733AA9"/>
    <w:rsid w:val="0073574F"/>
    <w:rsid w:val="00736C42"/>
    <w:rsid w:val="00736EE1"/>
    <w:rsid w:val="00740D8D"/>
    <w:rsid w:val="00751503"/>
    <w:rsid w:val="007543C9"/>
    <w:rsid w:val="00756B74"/>
    <w:rsid w:val="00757DC9"/>
    <w:rsid w:val="0076132D"/>
    <w:rsid w:val="007617B5"/>
    <w:rsid w:val="0076478E"/>
    <w:rsid w:val="00765BD8"/>
    <w:rsid w:val="00766142"/>
    <w:rsid w:val="00770278"/>
    <w:rsid w:val="00770EF6"/>
    <w:rsid w:val="00770F03"/>
    <w:rsid w:val="00770F73"/>
    <w:rsid w:val="00776D3B"/>
    <w:rsid w:val="00777418"/>
    <w:rsid w:val="007829BC"/>
    <w:rsid w:val="0078461A"/>
    <w:rsid w:val="00785F49"/>
    <w:rsid w:val="00790E72"/>
    <w:rsid w:val="007930E3"/>
    <w:rsid w:val="00793173"/>
    <w:rsid w:val="007943B6"/>
    <w:rsid w:val="007A0B8B"/>
    <w:rsid w:val="007A49B9"/>
    <w:rsid w:val="007A5509"/>
    <w:rsid w:val="007B00BD"/>
    <w:rsid w:val="007B1345"/>
    <w:rsid w:val="007B346A"/>
    <w:rsid w:val="007B5072"/>
    <w:rsid w:val="007B5A42"/>
    <w:rsid w:val="007B7A0D"/>
    <w:rsid w:val="007B7CAC"/>
    <w:rsid w:val="007C532F"/>
    <w:rsid w:val="007C7B0B"/>
    <w:rsid w:val="007D0C5C"/>
    <w:rsid w:val="007D0E4D"/>
    <w:rsid w:val="007D3336"/>
    <w:rsid w:val="007D522C"/>
    <w:rsid w:val="007D5680"/>
    <w:rsid w:val="007E3398"/>
    <w:rsid w:val="007E7BCC"/>
    <w:rsid w:val="007E7D08"/>
    <w:rsid w:val="007F04B3"/>
    <w:rsid w:val="007F0F61"/>
    <w:rsid w:val="007F1834"/>
    <w:rsid w:val="007F297A"/>
    <w:rsid w:val="007F3570"/>
    <w:rsid w:val="007F69F6"/>
    <w:rsid w:val="00812C81"/>
    <w:rsid w:val="00822C10"/>
    <w:rsid w:val="00831727"/>
    <w:rsid w:val="008335C2"/>
    <w:rsid w:val="00835FD2"/>
    <w:rsid w:val="00841F42"/>
    <w:rsid w:val="008441DE"/>
    <w:rsid w:val="00846F5E"/>
    <w:rsid w:val="008477CF"/>
    <w:rsid w:val="0085085D"/>
    <w:rsid w:val="00852FFC"/>
    <w:rsid w:val="00854AB8"/>
    <w:rsid w:val="00856FE5"/>
    <w:rsid w:val="00857B73"/>
    <w:rsid w:val="0086049B"/>
    <w:rsid w:val="0087466A"/>
    <w:rsid w:val="008754DE"/>
    <w:rsid w:val="00876578"/>
    <w:rsid w:val="008839D9"/>
    <w:rsid w:val="00887228"/>
    <w:rsid w:val="00890D20"/>
    <w:rsid w:val="00892FD0"/>
    <w:rsid w:val="00897CDE"/>
    <w:rsid w:val="008A1932"/>
    <w:rsid w:val="008B35E9"/>
    <w:rsid w:val="008B7AA1"/>
    <w:rsid w:val="008C1CF2"/>
    <w:rsid w:val="008C7430"/>
    <w:rsid w:val="008C7E55"/>
    <w:rsid w:val="008D0557"/>
    <w:rsid w:val="008D0586"/>
    <w:rsid w:val="008D0EA1"/>
    <w:rsid w:val="008E15AA"/>
    <w:rsid w:val="008E2D6A"/>
    <w:rsid w:val="008E3AD0"/>
    <w:rsid w:val="008E504A"/>
    <w:rsid w:val="008F159B"/>
    <w:rsid w:val="008F2D03"/>
    <w:rsid w:val="008F57DE"/>
    <w:rsid w:val="00900838"/>
    <w:rsid w:val="009018DE"/>
    <w:rsid w:val="00901BBF"/>
    <w:rsid w:val="009067F3"/>
    <w:rsid w:val="00911BAB"/>
    <w:rsid w:val="00912788"/>
    <w:rsid w:val="009134D5"/>
    <w:rsid w:val="009171D2"/>
    <w:rsid w:val="009179B6"/>
    <w:rsid w:val="009208E0"/>
    <w:rsid w:val="009213C5"/>
    <w:rsid w:val="00921B4E"/>
    <w:rsid w:val="009225D2"/>
    <w:rsid w:val="0092385A"/>
    <w:rsid w:val="0092649E"/>
    <w:rsid w:val="00930EC0"/>
    <w:rsid w:val="00932D90"/>
    <w:rsid w:val="0093309A"/>
    <w:rsid w:val="00934CD0"/>
    <w:rsid w:val="00936DA8"/>
    <w:rsid w:val="0094113B"/>
    <w:rsid w:val="00941E52"/>
    <w:rsid w:val="00941E74"/>
    <w:rsid w:val="00945EC7"/>
    <w:rsid w:val="00946963"/>
    <w:rsid w:val="00947B85"/>
    <w:rsid w:val="00951D33"/>
    <w:rsid w:val="00955EB6"/>
    <w:rsid w:val="009563D0"/>
    <w:rsid w:val="00956D1D"/>
    <w:rsid w:val="00957417"/>
    <w:rsid w:val="00957E79"/>
    <w:rsid w:val="00961AF6"/>
    <w:rsid w:val="0096412D"/>
    <w:rsid w:val="0096431F"/>
    <w:rsid w:val="00972E64"/>
    <w:rsid w:val="0097563F"/>
    <w:rsid w:val="00976D2B"/>
    <w:rsid w:val="0098158E"/>
    <w:rsid w:val="00983184"/>
    <w:rsid w:val="00986297"/>
    <w:rsid w:val="00987EFA"/>
    <w:rsid w:val="00991528"/>
    <w:rsid w:val="009A1D56"/>
    <w:rsid w:val="009A2C69"/>
    <w:rsid w:val="009A324B"/>
    <w:rsid w:val="009A50D3"/>
    <w:rsid w:val="009A5370"/>
    <w:rsid w:val="009A5BA6"/>
    <w:rsid w:val="009A5D73"/>
    <w:rsid w:val="009A605C"/>
    <w:rsid w:val="009B6831"/>
    <w:rsid w:val="009B6FAD"/>
    <w:rsid w:val="009B7ADD"/>
    <w:rsid w:val="009B7EE9"/>
    <w:rsid w:val="009C0D31"/>
    <w:rsid w:val="009C2069"/>
    <w:rsid w:val="009C212D"/>
    <w:rsid w:val="009C25ED"/>
    <w:rsid w:val="009C44BC"/>
    <w:rsid w:val="009C764D"/>
    <w:rsid w:val="009C7FE0"/>
    <w:rsid w:val="009D024D"/>
    <w:rsid w:val="009D11BD"/>
    <w:rsid w:val="009D2E83"/>
    <w:rsid w:val="009D4DFF"/>
    <w:rsid w:val="009E142F"/>
    <w:rsid w:val="009E1CE2"/>
    <w:rsid w:val="009E2710"/>
    <w:rsid w:val="009E2B62"/>
    <w:rsid w:val="009E7045"/>
    <w:rsid w:val="009F0203"/>
    <w:rsid w:val="009F2196"/>
    <w:rsid w:val="009F41E4"/>
    <w:rsid w:val="009F7866"/>
    <w:rsid w:val="00A01376"/>
    <w:rsid w:val="00A01C41"/>
    <w:rsid w:val="00A02E26"/>
    <w:rsid w:val="00A02E41"/>
    <w:rsid w:val="00A07EFB"/>
    <w:rsid w:val="00A11DE8"/>
    <w:rsid w:val="00A138B1"/>
    <w:rsid w:val="00A16A20"/>
    <w:rsid w:val="00A22AD5"/>
    <w:rsid w:val="00A268BC"/>
    <w:rsid w:val="00A273BE"/>
    <w:rsid w:val="00A309FA"/>
    <w:rsid w:val="00A30B74"/>
    <w:rsid w:val="00A322C1"/>
    <w:rsid w:val="00A333D6"/>
    <w:rsid w:val="00A33C8F"/>
    <w:rsid w:val="00A363F8"/>
    <w:rsid w:val="00A37996"/>
    <w:rsid w:val="00A47C64"/>
    <w:rsid w:val="00A47FBD"/>
    <w:rsid w:val="00A52061"/>
    <w:rsid w:val="00A52FDE"/>
    <w:rsid w:val="00A60608"/>
    <w:rsid w:val="00A61691"/>
    <w:rsid w:val="00A64300"/>
    <w:rsid w:val="00A64C94"/>
    <w:rsid w:val="00A6772C"/>
    <w:rsid w:val="00A708BD"/>
    <w:rsid w:val="00A70E08"/>
    <w:rsid w:val="00A74742"/>
    <w:rsid w:val="00A779DA"/>
    <w:rsid w:val="00A8043D"/>
    <w:rsid w:val="00A847A8"/>
    <w:rsid w:val="00A85735"/>
    <w:rsid w:val="00A862A0"/>
    <w:rsid w:val="00A86367"/>
    <w:rsid w:val="00A8714C"/>
    <w:rsid w:val="00A906A0"/>
    <w:rsid w:val="00A912E3"/>
    <w:rsid w:val="00A915A5"/>
    <w:rsid w:val="00AA24F4"/>
    <w:rsid w:val="00AA59F8"/>
    <w:rsid w:val="00AB594F"/>
    <w:rsid w:val="00AB6733"/>
    <w:rsid w:val="00AB6973"/>
    <w:rsid w:val="00AC54F1"/>
    <w:rsid w:val="00AC666F"/>
    <w:rsid w:val="00AC6AC7"/>
    <w:rsid w:val="00AD05A9"/>
    <w:rsid w:val="00AD469A"/>
    <w:rsid w:val="00AD4A5E"/>
    <w:rsid w:val="00AE0E53"/>
    <w:rsid w:val="00AE1766"/>
    <w:rsid w:val="00AE5B97"/>
    <w:rsid w:val="00AF0899"/>
    <w:rsid w:val="00AF0C58"/>
    <w:rsid w:val="00AF29FF"/>
    <w:rsid w:val="00AF67C7"/>
    <w:rsid w:val="00AF6BD3"/>
    <w:rsid w:val="00AF7193"/>
    <w:rsid w:val="00B014E8"/>
    <w:rsid w:val="00B02802"/>
    <w:rsid w:val="00B03EA8"/>
    <w:rsid w:val="00B05975"/>
    <w:rsid w:val="00B1053E"/>
    <w:rsid w:val="00B139CA"/>
    <w:rsid w:val="00B13AFC"/>
    <w:rsid w:val="00B14E82"/>
    <w:rsid w:val="00B17348"/>
    <w:rsid w:val="00B24C41"/>
    <w:rsid w:val="00B25039"/>
    <w:rsid w:val="00B31EAB"/>
    <w:rsid w:val="00B33FF3"/>
    <w:rsid w:val="00B34BC1"/>
    <w:rsid w:val="00B37E91"/>
    <w:rsid w:val="00B404CD"/>
    <w:rsid w:val="00B412C3"/>
    <w:rsid w:val="00B42FAF"/>
    <w:rsid w:val="00B473F8"/>
    <w:rsid w:val="00B50B36"/>
    <w:rsid w:val="00B52258"/>
    <w:rsid w:val="00B577D1"/>
    <w:rsid w:val="00B6028F"/>
    <w:rsid w:val="00B61F7B"/>
    <w:rsid w:val="00B621D2"/>
    <w:rsid w:val="00B6456D"/>
    <w:rsid w:val="00B648D7"/>
    <w:rsid w:val="00B665CB"/>
    <w:rsid w:val="00B754BF"/>
    <w:rsid w:val="00B77BA0"/>
    <w:rsid w:val="00B82264"/>
    <w:rsid w:val="00B83416"/>
    <w:rsid w:val="00B87975"/>
    <w:rsid w:val="00B918F3"/>
    <w:rsid w:val="00B9584D"/>
    <w:rsid w:val="00B95C0E"/>
    <w:rsid w:val="00BA103A"/>
    <w:rsid w:val="00BA2CEE"/>
    <w:rsid w:val="00BA2D26"/>
    <w:rsid w:val="00BA4C6A"/>
    <w:rsid w:val="00BA575E"/>
    <w:rsid w:val="00BA7D37"/>
    <w:rsid w:val="00BB3415"/>
    <w:rsid w:val="00BB4272"/>
    <w:rsid w:val="00BB4D74"/>
    <w:rsid w:val="00BB5322"/>
    <w:rsid w:val="00BC2BC9"/>
    <w:rsid w:val="00BC3183"/>
    <w:rsid w:val="00BC42C8"/>
    <w:rsid w:val="00BC4F15"/>
    <w:rsid w:val="00BC7110"/>
    <w:rsid w:val="00BD1C0A"/>
    <w:rsid w:val="00BD5163"/>
    <w:rsid w:val="00BD649C"/>
    <w:rsid w:val="00BD7AF4"/>
    <w:rsid w:val="00BE0C2C"/>
    <w:rsid w:val="00BE3FA4"/>
    <w:rsid w:val="00BE661B"/>
    <w:rsid w:val="00BF0E9D"/>
    <w:rsid w:val="00BF696E"/>
    <w:rsid w:val="00C05CBD"/>
    <w:rsid w:val="00C06898"/>
    <w:rsid w:val="00C06BA2"/>
    <w:rsid w:val="00C109E5"/>
    <w:rsid w:val="00C15EC0"/>
    <w:rsid w:val="00C1655F"/>
    <w:rsid w:val="00C268C6"/>
    <w:rsid w:val="00C268CE"/>
    <w:rsid w:val="00C30613"/>
    <w:rsid w:val="00C352FC"/>
    <w:rsid w:val="00C36E15"/>
    <w:rsid w:val="00C37AE5"/>
    <w:rsid w:val="00C410F2"/>
    <w:rsid w:val="00C41CBC"/>
    <w:rsid w:val="00C46C4E"/>
    <w:rsid w:val="00C47197"/>
    <w:rsid w:val="00C5108B"/>
    <w:rsid w:val="00C557B4"/>
    <w:rsid w:val="00C56747"/>
    <w:rsid w:val="00C60554"/>
    <w:rsid w:val="00C60D36"/>
    <w:rsid w:val="00C617CE"/>
    <w:rsid w:val="00C61919"/>
    <w:rsid w:val="00C65859"/>
    <w:rsid w:val="00C6750E"/>
    <w:rsid w:val="00C67900"/>
    <w:rsid w:val="00C7284C"/>
    <w:rsid w:val="00C72F85"/>
    <w:rsid w:val="00C735AD"/>
    <w:rsid w:val="00C743F9"/>
    <w:rsid w:val="00C74CDB"/>
    <w:rsid w:val="00C76881"/>
    <w:rsid w:val="00C76B80"/>
    <w:rsid w:val="00C77AA4"/>
    <w:rsid w:val="00C812B6"/>
    <w:rsid w:val="00C85513"/>
    <w:rsid w:val="00C859C7"/>
    <w:rsid w:val="00C91623"/>
    <w:rsid w:val="00C927A5"/>
    <w:rsid w:val="00C92BEB"/>
    <w:rsid w:val="00C9585A"/>
    <w:rsid w:val="00C95B51"/>
    <w:rsid w:val="00CA01EE"/>
    <w:rsid w:val="00CA26C7"/>
    <w:rsid w:val="00CA790B"/>
    <w:rsid w:val="00CB2B39"/>
    <w:rsid w:val="00CB2EAB"/>
    <w:rsid w:val="00CB4715"/>
    <w:rsid w:val="00CC1715"/>
    <w:rsid w:val="00CC1E38"/>
    <w:rsid w:val="00CC744F"/>
    <w:rsid w:val="00CD2504"/>
    <w:rsid w:val="00CD49CE"/>
    <w:rsid w:val="00CE1409"/>
    <w:rsid w:val="00CE491A"/>
    <w:rsid w:val="00CE78F2"/>
    <w:rsid w:val="00CF0817"/>
    <w:rsid w:val="00CF237A"/>
    <w:rsid w:val="00CF3C72"/>
    <w:rsid w:val="00D044F0"/>
    <w:rsid w:val="00D058C4"/>
    <w:rsid w:val="00D109B5"/>
    <w:rsid w:val="00D14CEE"/>
    <w:rsid w:val="00D1742B"/>
    <w:rsid w:val="00D205A4"/>
    <w:rsid w:val="00D20CA8"/>
    <w:rsid w:val="00D20D17"/>
    <w:rsid w:val="00D215F2"/>
    <w:rsid w:val="00D21EC9"/>
    <w:rsid w:val="00D22068"/>
    <w:rsid w:val="00D23A8C"/>
    <w:rsid w:val="00D23E17"/>
    <w:rsid w:val="00D26449"/>
    <w:rsid w:val="00D26F95"/>
    <w:rsid w:val="00D273EC"/>
    <w:rsid w:val="00D32CAE"/>
    <w:rsid w:val="00D34C5F"/>
    <w:rsid w:val="00D356C1"/>
    <w:rsid w:val="00D4067A"/>
    <w:rsid w:val="00D43F8A"/>
    <w:rsid w:val="00D443E7"/>
    <w:rsid w:val="00D45008"/>
    <w:rsid w:val="00D50158"/>
    <w:rsid w:val="00D516F0"/>
    <w:rsid w:val="00D54786"/>
    <w:rsid w:val="00D6122F"/>
    <w:rsid w:val="00D61938"/>
    <w:rsid w:val="00D634F6"/>
    <w:rsid w:val="00D71B5D"/>
    <w:rsid w:val="00D75B75"/>
    <w:rsid w:val="00D77414"/>
    <w:rsid w:val="00D774D9"/>
    <w:rsid w:val="00D810E0"/>
    <w:rsid w:val="00D836C2"/>
    <w:rsid w:val="00D84A16"/>
    <w:rsid w:val="00D84BE5"/>
    <w:rsid w:val="00D94639"/>
    <w:rsid w:val="00D9573E"/>
    <w:rsid w:val="00D96EFA"/>
    <w:rsid w:val="00D97337"/>
    <w:rsid w:val="00DA17E4"/>
    <w:rsid w:val="00DA2901"/>
    <w:rsid w:val="00DA2FA9"/>
    <w:rsid w:val="00DA43F0"/>
    <w:rsid w:val="00DA6014"/>
    <w:rsid w:val="00DB0854"/>
    <w:rsid w:val="00DB090D"/>
    <w:rsid w:val="00DB16F1"/>
    <w:rsid w:val="00DB2C88"/>
    <w:rsid w:val="00DB2F79"/>
    <w:rsid w:val="00DB3B85"/>
    <w:rsid w:val="00DB52A4"/>
    <w:rsid w:val="00DB6142"/>
    <w:rsid w:val="00DB7C42"/>
    <w:rsid w:val="00DC06F5"/>
    <w:rsid w:val="00DC1E6D"/>
    <w:rsid w:val="00DC23D6"/>
    <w:rsid w:val="00DC25A3"/>
    <w:rsid w:val="00DC2AB4"/>
    <w:rsid w:val="00DC364F"/>
    <w:rsid w:val="00DC59FC"/>
    <w:rsid w:val="00DC7FF8"/>
    <w:rsid w:val="00DD2A21"/>
    <w:rsid w:val="00DD787F"/>
    <w:rsid w:val="00DE1942"/>
    <w:rsid w:val="00DE29A8"/>
    <w:rsid w:val="00DE4306"/>
    <w:rsid w:val="00DF0CA4"/>
    <w:rsid w:val="00DF1CDE"/>
    <w:rsid w:val="00DF5260"/>
    <w:rsid w:val="00E02E67"/>
    <w:rsid w:val="00E03230"/>
    <w:rsid w:val="00E05B65"/>
    <w:rsid w:val="00E12169"/>
    <w:rsid w:val="00E129F1"/>
    <w:rsid w:val="00E15AC6"/>
    <w:rsid w:val="00E15ECA"/>
    <w:rsid w:val="00E174F1"/>
    <w:rsid w:val="00E22E62"/>
    <w:rsid w:val="00E30115"/>
    <w:rsid w:val="00E3320E"/>
    <w:rsid w:val="00E352A0"/>
    <w:rsid w:val="00E36ED5"/>
    <w:rsid w:val="00E36F49"/>
    <w:rsid w:val="00E40407"/>
    <w:rsid w:val="00E419ED"/>
    <w:rsid w:val="00E42B76"/>
    <w:rsid w:val="00E4377E"/>
    <w:rsid w:val="00E43CC9"/>
    <w:rsid w:val="00E4564A"/>
    <w:rsid w:val="00E5316B"/>
    <w:rsid w:val="00E532AE"/>
    <w:rsid w:val="00E566A0"/>
    <w:rsid w:val="00E57503"/>
    <w:rsid w:val="00E629FC"/>
    <w:rsid w:val="00E70FBF"/>
    <w:rsid w:val="00E71FA8"/>
    <w:rsid w:val="00E74E8F"/>
    <w:rsid w:val="00E7539C"/>
    <w:rsid w:val="00E77B02"/>
    <w:rsid w:val="00E82DD5"/>
    <w:rsid w:val="00E83537"/>
    <w:rsid w:val="00E841D6"/>
    <w:rsid w:val="00E8477B"/>
    <w:rsid w:val="00E93FB2"/>
    <w:rsid w:val="00E94A17"/>
    <w:rsid w:val="00E94A55"/>
    <w:rsid w:val="00E94FBE"/>
    <w:rsid w:val="00E952BE"/>
    <w:rsid w:val="00E95AF5"/>
    <w:rsid w:val="00EA40F2"/>
    <w:rsid w:val="00EA486C"/>
    <w:rsid w:val="00EA65A0"/>
    <w:rsid w:val="00EB15CB"/>
    <w:rsid w:val="00EB17F6"/>
    <w:rsid w:val="00EC0A6D"/>
    <w:rsid w:val="00EC0C3B"/>
    <w:rsid w:val="00EC1711"/>
    <w:rsid w:val="00EC26EE"/>
    <w:rsid w:val="00EC6F65"/>
    <w:rsid w:val="00ED07E5"/>
    <w:rsid w:val="00ED0D81"/>
    <w:rsid w:val="00ED2F76"/>
    <w:rsid w:val="00ED5A66"/>
    <w:rsid w:val="00ED5EAA"/>
    <w:rsid w:val="00ED722B"/>
    <w:rsid w:val="00EE2494"/>
    <w:rsid w:val="00EE4F06"/>
    <w:rsid w:val="00EE7FDB"/>
    <w:rsid w:val="00EF019D"/>
    <w:rsid w:val="00EF1BB7"/>
    <w:rsid w:val="00EF1E68"/>
    <w:rsid w:val="00EF5021"/>
    <w:rsid w:val="00EF70A7"/>
    <w:rsid w:val="00F0182E"/>
    <w:rsid w:val="00F03B00"/>
    <w:rsid w:val="00F079B6"/>
    <w:rsid w:val="00F119E8"/>
    <w:rsid w:val="00F1391A"/>
    <w:rsid w:val="00F16D5A"/>
    <w:rsid w:val="00F2070E"/>
    <w:rsid w:val="00F213FD"/>
    <w:rsid w:val="00F22C47"/>
    <w:rsid w:val="00F234B3"/>
    <w:rsid w:val="00F256DE"/>
    <w:rsid w:val="00F2751D"/>
    <w:rsid w:val="00F34815"/>
    <w:rsid w:val="00F42825"/>
    <w:rsid w:val="00F434A6"/>
    <w:rsid w:val="00F4716E"/>
    <w:rsid w:val="00F57A68"/>
    <w:rsid w:val="00F60D1F"/>
    <w:rsid w:val="00F66D25"/>
    <w:rsid w:val="00F72265"/>
    <w:rsid w:val="00F76E68"/>
    <w:rsid w:val="00F840A8"/>
    <w:rsid w:val="00F84767"/>
    <w:rsid w:val="00F85429"/>
    <w:rsid w:val="00F861F9"/>
    <w:rsid w:val="00F90159"/>
    <w:rsid w:val="00F90D8C"/>
    <w:rsid w:val="00F91CE0"/>
    <w:rsid w:val="00F93B8C"/>
    <w:rsid w:val="00F95365"/>
    <w:rsid w:val="00F95919"/>
    <w:rsid w:val="00FA0AFC"/>
    <w:rsid w:val="00FA143A"/>
    <w:rsid w:val="00FA1E7F"/>
    <w:rsid w:val="00FA3007"/>
    <w:rsid w:val="00FA387F"/>
    <w:rsid w:val="00FA4232"/>
    <w:rsid w:val="00FA5E8E"/>
    <w:rsid w:val="00FA6538"/>
    <w:rsid w:val="00FA7AB9"/>
    <w:rsid w:val="00FA7B33"/>
    <w:rsid w:val="00FB03DA"/>
    <w:rsid w:val="00FB3E5A"/>
    <w:rsid w:val="00FB6229"/>
    <w:rsid w:val="00FC1A9A"/>
    <w:rsid w:val="00FC219B"/>
    <w:rsid w:val="00FC3547"/>
    <w:rsid w:val="00FC7452"/>
    <w:rsid w:val="00FD2BC6"/>
    <w:rsid w:val="00FD4F2C"/>
    <w:rsid w:val="00FD62B6"/>
    <w:rsid w:val="00FE45A3"/>
    <w:rsid w:val="00FE6C85"/>
    <w:rsid w:val="00FF0CA4"/>
    <w:rsid w:val="00FF12D5"/>
    <w:rsid w:val="00FF1542"/>
    <w:rsid w:val="00FF4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C3C10"/>
  <w15:chartTrackingRefBased/>
  <w15:docId w15:val="{21469C7F-83D2-4891-8CA5-5B7E46E4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BBF"/>
    <w:pPr>
      <w:spacing w:after="0" w:line="276" w:lineRule="auto"/>
    </w:pPr>
    <w:rPr>
      <w:rFonts w:ascii="Calibri" w:eastAsia="Calibri" w:hAnsi="Calibri" w:cs="Times New Roman"/>
    </w:rPr>
  </w:style>
  <w:style w:type="paragraph" w:styleId="Nagwek2">
    <w:name w:val="heading 2"/>
    <w:basedOn w:val="Normalny"/>
    <w:next w:val="Normalny"/>
    <w:link w:val="Nagwek2Znak"/>
    <w:uiPriority w:val="9"/>
    <w:semiHidden/>
    <w:unhideWhenUsed/>
    <w:qFormat/>
    <w:rsid w:val="00021D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Wyliczanie,List Paragraph,BulletC,A_wyliczenie,K-P_odwolanie,Akapit z listą5,maz_wyliczenie,opis dzialania,Table of contents numbered,Numerowanie,Tytuły tabel i wykresów,Akapit z listą 1,L1,T_SZ_List Paragraph,Dot pt,F5 List Paragraph,lp1"/>
    <w:basedOn w:val="Normalny"/>
    <w:link w:val="AkapitzlistZnak"/>
    <w:uiPriority w:val="34"/>
    <w:qFormat/>
    <w:rsid w:val="0051776D"/>
    <w:pPr>
      <w:ind w:left="720"/>
      <w:contextualSpacing/>
    </w:pPr>
  </w:style>
  <w:style w:type="character" w:customStyle="1" w:styleId="FontStyle31">
    <w:name w:val="Font Style31"/>
    <w:basedOn w:val="Domylnaczcionkaakapitu"/>
    <w:uiPriority w:val="99"/>
    <w:rsid w:val="0092385A"/>
    <w:rPr>
      <w:rFonts w:ascii="Calibri" w:hAnsi="Calibri" w:cs="Calibri"/>
      <w:sz w:val="12"/>
      <w:szCs w:val="12"/>
    </w:rPr>
  </w:style>
  <w:style w:type="character" w:customStyle="1" w:styleId="FontStyle30">
    <w:name w:val="Font Style30"/>
    <w:basedOn w:val="Domylnaczcionkaakapitu"/>
    <w:uiPriority w:val="99"/>
    <w:rsid w:val="0092385A"/>
    <w:rPr>
      <w:rFonts w:ascii="Calibri" w:hAnsi="Calibri" w:cs="Calibri"/>
      <w:sz w:val="12"/>
      <w:szCs w:val="12"/>
    </w:rPr>
  </w:style>
  <w:style w:type="paragraph" w:styleId="Tekstprzypisukocowego">
    <w:name w:val="endnote text"/>
    <w:basedOn w:val="Normalny"/>
    <w:link w:val="TekstprzypisukocowegoZnak"/>
    <w:uiPriority w:val="99"/>
    <w:semiHidden/>
    <w:unhideWhenUsed/>
    <w:rsid w:val="00DF5260"/>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260"/>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DF5260"/>
    <w:rPr>
      <w:vertAlign w:val="superscript"/>
    </w:rPr>
  </w:style>
  <w:style w:type="paragraph" w:styleId="Poprawka">
    <w:name w:val="Revision"/>
    <w:hidden/>
    <w:uiPriority w:val="99"/>
    <w:semiHidden/>
    <w:rsid w:val="007B00BD"/>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2663B6"/>
    <w:rPr>
      <w:sz w:val="16"/>
      <w:szCs w:val="16"/>
    </w:rPr>
  </w:style>
  <w:style w:type="paragraph" w:styleId="Tekstkomentarza">
    <w:name w:val="annotation text"/>
    <w:basedOn w:val="Normalny"/>
    <w:link w:val="TekstkomentarzaZnak"/>
    <w:uiPriority w:val="99"/>
    <w:unhideWhenUsed/>
    <w:rsid w:val="002663B6"/>
    <w:pPr>
      <w:spacing w:line="240" w:lineRule="auto"/>
    </w:pPr>
    <w:rPr>
      <w:sz w:val="20"/>
      <w:szCs w:val="20"/>
    </w:rPr>
  </w:style>
  <w:style w:type="character" w:customStyle="1" w:styleId="TekstkomentarzaZnak">
    <w:name w:val="Tekst komentarza Znak"/>
    <w:basedOn w:val="Domylnaczcionkaakapitu"/>
    <w:link w:val="Tekstkomentarza"/>
    <w:uiPriority w:val="99"/>
    <w:rsid w:val="002663B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2663B6"/>
    <w:rPr>
      <w:b/>
      <w:bCs/>
    </w:rPr>
  </w:style>
  <w:style w:type="character" w:customStyle="1" w:styleId="TematkomentarzaZnak">
    <w:name w:val="Temat komentarza Znak"/>
    <w:basedOn w:val="TekstkomentarzaZnak"/>
    <w:link w:val="Tematkomentarza"/>
    <w:uiPriority w:val="99"/>
    <w:semiHidden/>
    <w:rsid w:val="002663B6"/>
    <w:rPr>
      <w:rFonts w:ascii="Calibri" w:eastAsia="Calibri" w:hAnsi="Calibri" w:cs="Times New Roman"/>
      <w:b/>
      <w:bCs/>
      <w:sz w:val="20"/>
      <w:szCs w:val="20"/>
    </w:rPr>
  </w:style>
  <w:style w:type="character" w:customStyle="1" w:styleId="Nagwek2Znak">
    <w:name w:val="Nagłówek 2 Znak"/>
    <w:basedOn w:val="Domylnaczcionkaakapitu"/>
    <w:link w:val="Nagwek2"/>
    <w:uiPriority w:val="9"/>
    <w:semiHidden/>
    <w:rsid w:val="00021DC3"/>
    <w:rPr>
      <w:rFonts w:asciiTheme="majorHAnsi" w:eastAsiaTheme="majorEastAsia" w:hAnsiTheme="majorHAnsi" w:cstheme="majorBidi"/>
      <w:color w:val="2F5496" w:themeColor="accent1" w:themeShade="BF"/>
      <w:sz w:val="26"/>
      <w:szCs w:val="26"/>
    </w:rPr>
  </w:style>
  <w:style w:type="character" w:styleId="Hipercze">
    <w:name w:val="Hyperlink"/>
    <w:uiPriority w:val="99"/>
    <w:unhideWhenUsed/>
    <w:rsid w:val="0097563F"/>
    <w:rPr>
      <w:color w:val="0000FF"/>
      <w:u w:val="single"/>
    </w:rPr>
  </w:style>
  <w:style w:type="paragraph" w:styleId="Tekstprzypisudolnego">
    <w:name w:val="footnote text"/>
    <w:basedOn w:val="Normalny"/>
    <w:link w:val="TekstprzypisudolnegoZnak"/>
    <w:uiPriority w:val="99"/>
    <w:semiHidden/>
    <w:unhideWhenUsed/>
    <w:rsid w:val="00FA6538"/>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6538"/>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FA6538"/>
    <w:rPr>
      <w:vertAlign w:val="superscript"/>
    </w:rPr>
  </w:style>
  <w:style w:type="character" w:styleId="Nierozpoznanawzmianka">
    <w:name w:val="Unresolved Mention"/>
    <w:basedOn w:val="Domylnaczcionkaakapitu"/>
    <w:uiPriority w:val="99"/>
    <w:semiHidden/>
    <w:unhideWhenUsed/>
    <w:rsid w:val="00C46C4E"/>
    <w:rPr>
      <w:color w:val="605E5C"/>
      <w:shd w:val="clear" w:color="auto" w:fill="E1DFDD"/>
    </w:rPr>
  </w:style>
  <w:style w:type="character" w:customStyle="1" w:styleId="AkapitzlistZnak">
    <w:name w:val="Akapit z listą Znak"/>
    <w:aliases w:val="Wyliczanie Znak,List Paragraph Znak,BulletC Znak,A_wyliczenie Znak,K-P_odwolanie Znak,Akapit z listą5 Znak,maz_wyliczenie Znak,opis dzialania Znak,Table of contents numbered Znak,Numerowanie Znak,Tytuły tabel i wykresów Znak,L1 Znak"/>
    <w:link w:val="Akapitzlist"/>
    <w:uiPriority w:val="34"/>
    <w:qFormat/>
    <w:rsid w:val="005075B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1972389">
      <w:bodyDiv w:val="1"/>
      <w:marLeft w:val="0"/>
      <w:marRight w:val="0"/>
      <w:marTop w:val="0"/>
      <w:marBottom w:val="0"/>
      <w:divBdr>
        <w:top w:val="none" w:sz="0" w:space="0" w:color="auto"/>
        <w:left w:val="none" w:sz="0" w:space="0" w:color="auto"/>
        <w:bottom w:val="none" w:sz="0" w:space="0" w:color="auto"/>
        <w:right w:val="none" w:sz="0" w:space="0" w:color="auto"/>
      </w:divBdr>
      <w:divsChild>
        <w:div w:id="520363900">
          <w:marLeft w:val="0"/>
          <w:marRight w:val="0"/>
          <w:marTop w:val="240"/>
          <w:marBottom w:val="0"/>
          <w:divBdr>
            <w:top w:val="none" w:sz="0" w:space="0" w:color="auto"/>
            <w:left w:val="none" w:sz="0" w:space="0" w:color="auto"/>
            <w:bottom w:val="none" w:sz="0" w:space="0" w:color="auto"/>
            <w:right w:val="none" w:sz="0" w:space="0" w:color="auto"/>
          </w:divBdr>
        </w:div>
        <w:div w:id="1510103604">
          <w:marLeft w:val="0"/>
          <w:marRight w:val="0"/>
          <w:marTop w:val="240"/>
          <w:marBottom w:val="0"/>
          <w:divBdr>
            <w:top w:val="none" w:sz="0" w:space="0" w:color="auto"/>
            <w:left w:val="none" w:sz="0" w:space="0" w:color="auto"/>
            <w:bottom w:val="none" w:sz="0" w:space="0" w:color="auto"/>
            <w:right w:val="none" w:sz="0" w:space="0" w:color="auto"/>
          </w:divBdr>
        </w:div>
      </w:divsChild>
    </w:div>
    <w:div w:id="562254637">
      <w:bodyDiv w:val="1"/>
      <w:marLeft w:val="0"/>
      <w:marRight w:val="0"/>
      <w:marTop w:val="0"/>
      <w:marBottom w:val="0"/>
      <w:divBdr>
        <w:top w:val="none" w:sz="0" w:space="0" w:color="auto"/>
        <w:left w:val="none" w:sz="0" w:space="0" w:color="auto"/>
        <w:bottom w:val="none" w:sz="0" w:space="0" w:color="auto"/>
        <w:right w:val="none" w:sz="0" w:space="0" w:color="auto"/>
      </w:divBdr>
      <w:divsChild>
        <w:div w:id="2108648452">
          <w:marLeft w:val="0"/>
          <w:marRight w:val="0"/>
          <w:marTop w:val="240"/>
          <w:marBottom w:val="0"/>
          <w:divBdr>
            <w:top w:val="none" w:sz="0" w:space="0" w:color="auto"/>
            <w:left w:val="none" w:sz="0" w:space="0" w:color="auto"/>
            <w:bottom w:val="none" w:sz="0" w:space="0" w:color="auto"/>
            <w:right w:val="none" w:sz="0" w:space="0" w:color="auto"/>
          </w:divBdr>
        </w:div>
        <w:div w:id="2089424621">
          <w:marLeft w:val="0"/>
          <w:marRight w:val="0"/>
          <w:marTop w:val="240"/>
          <w:marBottom w:val="0"/>
          <w:divBdr>
            <w:top w:val="none" w:sz="0" w:space="0" w:color="auto"/>
            <w:left w:val="none" w:sz="0" w:space="0" w:color="auto"/>
            <w:bottom w:val="none" w:sz="0" w:space="0" w:color="auto"/>
            <w:right w:val="none" w:sz="0" w:space="0" w:color="auto"/>
          </w:divBdr>
        </w:div>
      </w:divsChild>
    </w:div>
    <w:div w:id="772628328">
      <w:bodyDiv w:val="1"/>
      <w:marLeft w:val="0"/>
      <w:marRight w:val="0"/>
      <w:marTop w:val="0"/>
      <w:marBottom w:val="0"/>
      <w:divBdr>
        <w:top w:val="none" w:sz="0" w:space="0" w:color="auto"/>
        <w:left w:val="none" w:sz="0" w:space="0" w:color="auto"/>
        <w:bottom w:val="none" w:sz="0" w:space="0" w:color="auto"/>
        <w:right w:val="none" w:sz="0" w:space="0" w:color="auto"/>
      </w:divBdr>
    </w:div>
    <w:div w:id="162334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7644</Words>
  <Characters>45867</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Grudziński Piotr  (DSF)</dc:creator>
  <cp:keywords/>
  <dc:description/>
  <cp:lastModifiedBy>Dębicka Maryla</cp:lastModifiedBy>
  <cp:revision>2</cp:revision>
  <dcterms:created xsi:type="dcterms:W3CDTF">2025-08-19T12:23:00Z</dcterms:created>
  <dcterms:modified xsi:type="dcterms:W3CDTF">2025-08-19T12:23:00Z</dcterms:modified>
</cp:coreProperties>
</file>